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DD11D">
      <w:pPr>
        <w:keepNext w:val="0"/>
        <w:keepLines w:val="0"/>
        <w:pageBreakBefore w:val="0"/>
        <w:widowControl w:val="0"/>
        <w:kinsoku/>
        <w:wordWrap/>
        <w:overflowPunct/>
        <w:topLinePunct w:val="0"/>
        <w:autoSpaceDE/>
        <w:autoSpaceDN/>
        <w:bidi w:val="0"/>
        <w:adjustRightInd/>
        <w:snapToGrid w:val="0"/>
        <w:spacing w:line="460" w:lineRule="exact"/>
        <w:jc w:val="right"/>
        <w:textAlignment w:val="auto"/>
        <w:rPr>
          <w:rFonts w:ascii="仿宋" w:hAnsi="仿宋" w:eastAsia="仿宋"/>
          <w:color w:val="auto"/>
          <w:sz w:val="32"/>
          <w:szCs w:val="32"/>
        </w:rPr>
      </w:pPr>
    </w:p>
    <w:p w14:paraId="1B95CCD9">
      <w:pPr>
        <w:keepNext w:val="0"/>
        <w:keepLines w:val="0"/>
        <w:pageBreakBefore w:val="0"/>
        <w:widowControl w:val="0"/>
        <w:kinsoku/>
        <w:wordWrap/>
        <w:overflowPunct/>
        <w:topLinePunct w:val="0"/>
        <w:autoSpaceDE/>
        <w:autoSpaceDN/>
        <w:bidi w:val="0"/>
        <w:adjustRightInd/>
        <w:snapToGrid w:val="0"/>
        <w:spacing w:line="460" w:lineRule="exact"/>
        <w:ind w:right="640"/>
        <w:textAlignment w:val="auto"/>
        <w:rPr>
          <w:rFonts w:ascii="仿宋" w:hAnsi="仿宋" w:eastAsia="仿宋"/>
          <w:color w:val="auto"/>
          <w:sz w:val="32"/>
          <w:szCs w:val="32"/>
        </w:rPr>
      </w:pPr>
    </w:p>
    <w:p w14:paraId="74DF685F">
      <w:pPr>
        <w:keepNext w:val="0"/>
        <w:keepLines w:val="0"/>
        <w:pageBreakBefore w:val="0"/>
        <w:widowControl w:val="0"/>
        <w:kinsoku/>
        <w:wordWrap/>
        <w:overflowPunct/>
        <w:topLinePunct w:val="0"/>
        <w:autoSpaceDE/>
        <w:autoSpaceDN/>
        <w:bidi w:val="0"/>
        <w:adjustRightInd/>
        <w:snapToGrid w:val="0"/>
        <w:spacing w:line="580" w:lineRule="exact"/>
        <w:ind w:right="0"/>
        <w:jc w:val="center"/>
        <w:textAlignment w:val="auto"/>
        <w:rPr>
          <w:rFonts w:hint="eastAsia" w:ascii="方正小标宋简体" w:hAnsi="方正小标宋简体" w:eastAsia="方正小标宋简体" w:cs="方正小标宋简体"/>
          <w:b w:val="0"/>
          <w:bCs w:val="0"/>
          <w:color w:val="auto"/>
          <w:sz w:val="36"/>
          <w:szCs w:val="36"/>
        </w:rPr>
      </w:pPr>
      <w:r>
        <w:rPr>
          <w:rFonts w:hint="eastAsia" w:ascii="仿宋" w:hAnsi="仿宋" w:eastAsia="仿宋"/>
          <w:color w:val="auto"/>
          <w:sz w:val="32"/>
          <w:szCs w:val="32"/>
        </w:rPr>
        <w:t xml:space="preserve"> </w:t>
      </w:r>
      <w:r>
        <w:rPr>
          <w:rFonts w:hint="eastAsia" w:ascii="方正小标宋简体" w:hAnsi="方正小标宋简体" w:eastAsia="方正小标宋简体" w:cs="方正小标宋简体"/>
          <w:b w:val="0"/>
          <w:bCs w:val="0"/>
          <w:color w:val="auto"/>
          <w:sz w:val="36"/>
          <w:szCs w:val="36"/>
        </w:rPr>
        <w:t>福州市生态环境局</w:t>
      </w:r>
    </w:p>
    <w:p w14:paraId="64404B7D">
      <w:pPr>
        <w:keepNext w:val="0"/>
        <w:keepLines w:val="0"/>
        <w:pageBreakBefore w:val="0"/>
        <w:widowControl w:val="0"/>
        <w:kinsoku/>
        <w:wordWrap/>
        <w:overflowPunct/>
        <w:topLinePunct w:val="0"/>
        <w:autoSpaceDE/>
        <w:autoSpaceDN/>
        <w:bidi w:val="0"/>
        <w:adjustRightInd w:val="0"/>
        <w:snapToGrid w:val="0"/>
        <w:spacing w:line="580" w:lineRule="exact"/>
        <w:ind w:right="720" w:firstLine="720"/>
        <w:jc w:val="center"/>
        <w:textAlignment w:val="auto"/>
        <w:rPr>
          <w:rFonts w:hint="eastAsia" w:ascii="方正小标宋简体" w:hAnsi="方正小标宋简体" w:eastAsia="方正小标宋简体" w:cs="方正小标宋简体"/>
          <w:b w:val="0"/>
          <w:bCs w:val="0"/>
          <w:color w:val="auto"/>
          <w:sz w:val="21"/>
          <w:szCs w:val="21"/>
          <w:lang w:val="en-US" w:eastAsia="zh-CN"/>
        </w:rPr>
      </w:pPr>
      <w:r>
        <w:rPr>
          <w:rFonts w:hint="eastAsia" w:ascii="方正小标宋简体" w:hAnsi="方正小标宋简体" w:eastAsia="方正小标宋简体" w:cs="方正小标宋简体"/>
          <w:b w:val="0"/>
          <w:bCs w:val="0"/>
          <w:color w:val="auto"/>
          <w:sz w:val="36"/>
          <w:szCs w:val="36"/>
        </w:rPr>
        <w:t>行政处罚</w:t>
      </w:r>
      <w:r>
        <w:rPr>
          <w:rFonts w:hint="eastAsia" w:ascii="方正小标宋简体" w:hAnsi="方正小标宋简体" w:eastAsia="方正小标宋简体" w:cs="方正小标宋简体"/>
          <w:b w:val="0"/>
          <w:bCs w:val="0"/>
          <w:color w:val="auto"/>
          <w:sz w:val="36"/>
          <w:szCs w:val="36"/>
          <w:lang w:val="en-US" w:eastAsia="zh-CN"/>
        </w:rPr>
        <w:t>决定</w:t>
      </w:r>
      <w:r>
        <w:rPr>
          <w:rFonts w:hint="eastAsia" w:ascii="方正小标宋简体" w:hAnsi="方正小标宋简体" w:eastAsia="方正小标宋简体" w:cs="方正小标宋简体"/>
          <w:b w:val="0"/>
          <w:bCs w:val="0"/>
          <w:color w:val="auto"/>
          <w:sz w:val="36"/>
          <w:szCs w:val="36"/>
        </w:rPr>
        <w:t>书</w:t>
      </w:r>
    </w:p>
    <w:p w14:paraId="6275E8C6">
      <w:pPr>
        <w:keepNext w:val="0"/>
        <w:keepLines w:val="0"/>
        <w:pageBreakBefore w:val="0"/>
        <w:widowControl w:val="0"/>
        <w:kinsoku/>
        <w:wordWrap/>
        <w:overflowPunct/>
        <w:topLinePunct w:val="0"/>
        <w:autoSpaceDE/>
        <w:autoSpaceDN/>
        <w:bidi w:val="0"/>
        <w:adjustRightInd w:val="0"/>
        <w:snapToGrid w:val="0"/>
        <w:spacing w:line="580" w:lineRule="exact"/>
        <w:ind w:right="720" w:firstLine="720"/>
        <w:jc w:val="center"/>
        <w:textAlignment w:val="auto"/>
        <w:rPr>
          <w:rFonts w:hint="eastAsia" w:ascii="方正小标宋简体" w:hAnsi="方正小标宋简体" w:eastAsia="方正小标宋简体" w:cs="方正小标宋简体"/>
          <w:b w:val="0"/>
          <w:bCs w:val="0"/>
          <w:color w:val="auto"/>
          <w:sz w:val="36"/>
          <w:szCs w:val="36"/>
        </w:rPr>
      </w:pPr>
      <w:r>
        <w:rPr>
          <w:rFonts w:hint="eastAsia" w:ascii="仿宋_GB2312" w:hAnsi="仿宋" w:eastAsia="仿宋_GB2312"/>
          <w:color w:val="auto"/>
          <w:sz w:val="32"/>
          <w:szCs w:val="32"/>
        </w:rPr>
        <w:t>闽榕</w:t>
      </w:r>
      <w:r>
        <w:rPr>
          <w:rFonts w:hint="eastAsia" w:ascii="仿宋_GB2312" w:hAnsi="仿宋" w:eastAsia="仿宋_GB2312"/>
          <w:color w:val="auto"/>
          <w:sz w:val="32"/>
          <w:szCs w:val="32"/>
          <w:lang w:val="en-US" w:eastAsia="zh-CN"/>
        </w:rPr>
        <w:t>长生态罚决</w:t>
      </w:r>
      <w:r>
        <w:rPr>
          <w:rFonts w:hint="eastAsia" w:ascii="仿宋_GB2312" w:hAnsi="仿宋" w:eastAsia="仿宋_GB2312"/>
          <w:color w:val="auto"/>
          <w:sz w:val="32"/>
          <w:szCs w:val="32"/>
        </w:rPr>
        <w:t>〔202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0007</w:t>
      </w:r>
      <w:r>
        <w:rPr>
          <w:rFonts w:hint="eastAsia" w:ascii="仿宋_GB2312" w:hAnsi="仿宋" w:eastAsia="仿宋_GB2312"/>
          <w:color w:val="auto"/>
          <w:sz w:val="32"/>
          <w:szCs w:val="32"/>
        </w:rPr>
        <w:t>号</w:t>
      </w:r>
    </w:p>
    <w:p w14:paraId="6F299492">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ascii="仿宋_GB2312" w:hAnsi="仿宋" w:eastAsia="仿宋_GB2312"/>
          <w:color w:val="auto"/>
          <w:sz w:val="32"/>
          <w:szCs w:val="32"/>
        </w:rPr>
      </w:pPr>
    </w:p>
    <w:p w14:paraId="33AB3D2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当事人名称：</w:t>
      </w:r>
      <w:r>
        <w:rPr>
          <w:rFonts w:hint="eastAsia" w:ascii="仿宋_GB2312" w:hAnsi="宋体" w:eastAsia="仿宋_GB2312"/>
          <w:color w:val="auto"/>
          <w:sz w:val="32"/>
          <w:szCs w:val="32"/>
          <w:u w:val="single"/>
          <w:lang w:val="en-US" w:eastAsia="zh-CN"/>
        </w:rPr>
        <w:t>福建省成昶置业有限公司</w:t>
      </w:r>
    </w:p>
    <w:p w14:paraId="34B6695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法定代表人：</w:t>
      </w:r>
      <w:r>
        <w:rPr>
          <w:rFonts w:hint="eastAsia" w:ascii="仿宋_GB2312" w:hAnsi="宋体" w:eastAsia="仿宋_GB2312"/>
          <w:color w:val="auto"/>
          <w:sz w:val="32"/>
          <w:szCs w:val="32"/>
          <w:u w:val="single"/>
          <w:lang w:val="en-US" w:eastAsia="zh-CN"/>
        </w:rPr>
        <w:t>陈敦新</w:t>
      </w:r>
      <w:r>
        <w:rPr>
          <w:rFonts w:hint="eastAsia" w:ascii="仿宋_GB2312" w:hAnsi="仿宋" w:eastAsia="仿宋_GB2312"/>
          <w:color w:val="auto"/>
          <w:sz w:val="32"/>
          <w:szCs w:val="32"/>
        </w:rPr>
        <w:t xml:space="preserve"> </w:t>
      </w:r>
    </w:p>
    <w:p w14:paraId="56FAF97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统一社会信用代码：</w:t>
      </w:r>
      <w:r>
        <w:rPr>
          <w:rFonts w:hint="eastAsia" w:ascii="仿宋_GB2312" w:hAnsi="宋体" w:eastAsia="仿宋_GB2312"/>
          <w:color w:val="auto"/>
          <w:sz w:val="32"/>
          <w:szCs w:val="32"/>
          <w:u w:val="single"/>
          <w:lang w:val="en-US" w:eastAsia="zh-CN"/>
        </w:rPr>
        <w:t>913501</w:t>
      </w:r>
      <w:r>
        <w:rPr>
          <w:rFonts w:hint="eastAsia" w:ascii="仿宋_GB2312" w:hAnsi="仿宋_GB2312" w:eastAsia="仿宋_GB2312" w:cs="仿宋_GB2312"/>
          <w:color w:val="auto"/>
          <w:spacing w:val="-6"/>
          <w:sz w:val="32"/>
          <w:szCs w:val="32"/>
          <w:u w:val="single"/>
          <w:lang w:val="en-US" w:eastAsia="zh-CN"/>
        </w:rPr>
        <w:t>**********</w:t>
      </w:r>
      <w:r>
        <w:rPr>
          <w:rFonts w:hint="eastAsia" w:ascii="仿宋_GB2312" w:hAnsi="宋体" w:eastAsia="仿宋_GB2312"/>
          <w:color w:val="auto"/>
          <w:sz w:val="32"/>
          <w:szCs w:val="32"/>
          <w:u w:val="single"/>
          <w:lang w:val="en-US" w:eastAsia="zh-CN"/>
        </w:rPr>
        <w:t>6K</w:t>
      </w:r>
      <w:r>
        <w:rPr>
          <w:rFonts w:hint="eastAsia" w:ascii="仿宋_GB2312" w:hAnsi="宋体" w:eastAsia="仿宋_GB2312"/>
          <w:color w:val="auto"/>
          <w:sz w:val="32"/>
          <w:szCs w:val="32"/>
          <w:lang w:val="en-US" w:eastAsia="zh-CN"/>
        </w:rPr>
        <w:t xml:space="preserve">  </w:t>
      </w:r>
    </w:p>
    <w:p w14:paraId="66FEA4EC">
      <w:pPr>
        <w:keepNext w:val="0"/>
        <w:keepLines w:val="0"/>
        <w:pageBreakBefore w:val="0"/>
        <w:widowControl w:val="0"/>
        <w:kinsoku/>
        <w:wordWrap/>
        <w:overflowPunct/>
        <w:topLinePunct w:val="0"/>
        <w:autoSpaceDE/>
        <w:autoSpaceDN/>
        <w:bidi w:val="0"/>
        <w:adjustRightInd w:val="0"/>
        <w:snapToGrid w:val="0"/>
        <w:spacing w:line="560" w:lineRule="exact"/>
        <w:ind w:left="960" w:hanging="960" w:hangingChars="300"/>
        <w:textAlignment w:val="auto"/>
        <w:rPr>
          <w:rFonts w:ascii="仿宋_GB2312" w:hAnsi="仿宋" w:eastAsia="仿宋_GB2312"/>
          <w:color w:val="auto"/>
          <w:sz w:val="32"/>
          <w:szCs w:val="32"/>
        </w:rPr>
      </w:pPr>
      <w:r>
        <w:rPr>
          <w:rFonts w:hint="eastAsia" w:ascii="仿宋_GB2312" w:hAnsi="宋体" w:eastAsia="仿宋_GB2312"/>
          <w:color w:val="auto"/>
          <w:sz w:val="32"/>
          <w:szCs w:val="32"/>
          <w:lang w:val="en-US" w:eastAsia="zh-CN"/>
        </w:rPr>
        <w:t>地址：</w:t>
      </w:r>
      <w:r>
        <w:rPr>
          <w:rFonts w:hint="eastAsia" w:ascii="仿宋_GB2312" w:hAnsi="宋体" w:eastAsia="仿宋_GB2312"/>
          <w:color w:val="auto"/>
          <w:sz w:val="32"/>
          <w:szCs w:val="32"/>
          <w:u w:val="single"/>
          <w:lang w:val="en-US" w:eastAsia="zh-CN"/>
        </w:rPr>
        <w:t>福建省福州市长乐区吴航街道鳌山路73号日韵东方7幢1001室</w:t>
      </w:r>
      <w:bookmarkStart w:id="0" w:name="_GoBack"/>
      <w:bookmarkEnd w:id="0"/>
      <w:r>
        <w:rPr>
          <w:rFonts w:hint="eastAsia" w:ascii="仿宋_GB2312" w:hAnsi="仿宋" w:eastAsia="仿宋_GB2312"/>
          <w:color w:val="auto"/>
          <w:sz w:val="32"/>
          <w:szCs w:val="32"/>
        </w:rPr>
        <w:t xml:space="preserve">     </w:t>
      </w:r>
    </w:p>
    <w:p w14:paraId="72D5C324">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ascii="仿宋_GB2312" w:hAnsi="宋体" w:eastAsia="仿宋_GB2312"/>
          <w:color w:val="auto"/>
          <w:sz w:val="32"/>
          <w:szCs w:val="32"/>
        </w:rPr>
      </w:pPr>
      <w:r>
        <w:rPr>
          <w:rFonts w:hint="eastAsia" w:ascii="仿宋_GB2312" w:hAnsi="宋体" w:eastAsia="仿宋_GB2312"/>
          <w:color w:val="auto"/>
          <w:sz w:val="32"/>
          <w:szCs w:val="32"/>
          <w:lang w:val="en-US" w:eastAsia="zh-CN"/>
        </w:rPr>
        <w:t>福州市长乐生态环境局执法人员、监测人员于</w:t>
      </w:r>
      <w:r>
        <w:rPr>
          <w:rFonts w:hint="eastAsia" w:ascii="仿宋_GB2312" w:hAnsi="宋体" w:eastAsia="仿宋_GB2312"/>
          <w:color w:val="auto"/>
          <w:sz w:val="32"/>
          <w:szCs w:val="32"/>
          <w:u w:val="single"/>
          <w:lang w:val="en-US" w:eastAsia="zh-CN"/>
        </w:rPr>
        <w:t>2026</w:t>
      </w:r>
      <w:r>
        <w:rPr>
          <w:rFonts w:hint="eastAsia" w:ascii="仿宋_GB2312" w:hAnsi="宋体" w:eastAsia="仿宋_GB2312"/>
          <w:color w:val="auto"/>
          <w:sz w:val="32"/>
          <w:szCs w:val="32"/>
          <w:lang w:val="en-US" w:eastAsia="zh-CN"/>
        </w:rPr>
        <w:t>年</w:t>
      </w:r>
      <w:r>
        <w:rPr>
          <w:rFonts w:hint="eastAsia" w:ascii="仿宋_GB2312" w:hAnsi="宋体" w:eastAsia="仿宋_GB2312"/>
          <w:color w:val="auto"/>
          <w:sz w:val="32"/>
          <w:szCs w:val="32"/>
          <w:u w:val="single"/>
          <w:lang w:val="en-US" w:eastAsia="zh-CN"/>
        </w:rPr>
        <w:t>3</w:t>
      </w:r>
      <w:r>
        <w:rPr>
          <w:rFonts w:hint="eastAsia" w:ascii="仿宋_GB2312" w:hAnsi="宋体" w:eastAsia="仿宋_GB2312"/>
          <w:color w:val="auto"/>
          <w:sz w:val="32"/>
          <w:szCs w:val="32"/>
          <w:lang w:val="en-US" w:eastAsia="zh-CN"/>
        </w:rPr>
        <w:t>月</w:t>
      </w:r>
      <w:r>
        <w:rPr>
          <w:rFonts w:hint="eastAsia" w:ascii="仿宋_GB2312" w:hAnsi="宋体" w:eastAsia="仿宋_GB2312"/>
          <w:color w:val="auto"/>
          <w:sz w:val="32"/>
          <w:szCs w:val="32"/>
          <w:u w:val="single"/>
          <w:lang w:val="en-US" w:eastAsia="zh-CN"/>
        </w:rPr>
        <w:t>11</w:t>
      </w:r>
      <w:r>
        <w:rPr>
          <w:rFonts w:hint="eastAsia" w:ascii="仿宋_GB2312" w:hAnsi="宋体" w:eastAsia="仿宋_GB2312"/>
          <w:color w:val="auto"/>
          <w:sz w:val="32"/>
          <w:szCs w:val="32"/>
          <w:lang w:val="en-US" w:eastAsia="zh-CN"/>
        </w:rPr>
        <w:t>日对你公司建筑凝灰岩矿（机制砂）采矿项目的堆矿场进行检查，并对该堆矿场北侧沉淀池排放口及西侧排水渠排放的淋溶水进行取样，根据福州市长乐环境监测出具的监测报告，发现你公司实施了以下环境违法行为：</w:t>
      </w:r>
    </w:p>
    <w:p w14:paraId="40CA5AC5">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u w:val="single"/>
          <w:lang w:val="en-US" w:eastAsia="zh-CN"/>
        </w:rPr>
        <w:t>你公司建筑凝灰岩矿（机制砂）采矿项目的堆矿场排放的淋溶水中的悬浮物浓度超过《污水综合排放标准 （GB8978-1996）》中表4的一级标准（悬浮物浓度≤70mg/L）。</w:t>
      </w:r>
      <w:r>
        <w:rPr>
          <w:rFonts w:hint="eastAsia" w:ascii="仿宋_GB2312" w:hAnsi="宋体" w:eastAsia="仿宋_GB2312"/>
          <w:color w:val="auto"/>
          <w:sz w:val="32"/>
          <w:szCs w:val="32"/>
          <w:lang w:val="en-US" w:eastAsia="zh-CN"/>
        </w:rPr>
        <w:t xml:space="preserve">    </w:t>
      </w:r>
    </w:p>
    <w:p w14:paraId="6485314C">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ascii="仿宋_GB2312" w:hAnsi="仿宋" w:eastAsia="仿宋_GB2312"/>
          <w:color w:val="auto"/>
          <w:kern w:val="0"/>
          <w:sz w:val="32"/>
          <w:szCs w:val="32"/>
        </w:rPr>
      </w:pPr>
      <w:r>
        <w:rPr>
          <w:rFonts w:hint="eastAsia" w:ascii="仿宋_GB2312" w:hAnsi="仿宋" w:eastAsia="仿宋_GB2312"/>
          <w:color w:val="auto"/>
          <w:kern w:val="0"/>
          <w:sz w:val="32"/>
          <w:szCs w:val="32"/>
        </w:rPr>
        <w:t xml:space="preserve">证明以上事实有: </w:t>
      </w:r>
    </w:p>
    <w:p w14:paraId="46DFC2C0">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 xml:space="preserve">1、2026年3月11日福州市长乐生态环境局执法人员制作的《现场检查（勘察）笔录》（证明你公司堆矿场淋溶水通过沉淀池处理后排放的事实）； </w:t>
      </w:r>
    </w:p>
    <w:p w14:paraId="7DD1BCA3">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2、2026年3月11日福州市长乐生态环境局执法人员拍摄的现场照片（图片）证据（证明执法人员和监测人员对你公司北侧沉淀池排放口和西侧排水渠进行采样监测）；</w:t>
      </w:r>
    </w:p>
    <w:p w14:paraId="22D12B54">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3、2026年3月17日福州市长乐环境监测站出具的《监测报告（长环测[2026]X0301号）》（证明你公司北侧沉淀池排放口和西侧排水渠悬浮物浓度分别为229mg/L和190mg/L）；</w:t>
      </w:r>
    </w:p>
    <w:p w14:paraId="68BAB7A6">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4、2026年3月25日福州市长乐生态环境局执法人员制作的《调查询问笔录》（证明你公司超过水污染物排放标准排放水污染物的环境违法事实）；</w:t>
      </w:r>
    </w:p>
    <w:p w14:paraId="6BC4CE8F">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5、2026年3月11日福建省成昶置业有限公司提供的企业工商营业执照（证明你公司工商注册信息）；</w:t>
      </w:r>
    </w:p>
    <w:p w14:paraId="335DF86F">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6、2026年3月11日福建省成昶置业有限公司提供的企业法定代表人身份证复印件及身份证明（证明你公司法定代表人身份）；</w:t>
      </w:r>
    </w:p>
    <w:p w14:paraId="36AC1064">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7、2026年3月11日福建省成昶置业有限公司提供的授权委托书、授权委托人身份证复印件和身份证明（证明你公司授权委托人的身份信息）；</w:t>
      </w:r>
    </w:p>
    <w:p w14:paraId="4FB4C98C">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8、2026年3月11日福建省成昶置业有限公司提供的建筑凝灰岩矿（机制砂）采矿项目报告表节选（证明你公司堆矿场淋溶水应通过沉淀池处理后排放，周边水环境为三类水体）；</w:t>
      </w:r>
    </w:p>
    <w:p w14:paraId="046C5E92">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9、福建省一体化大融合行政执法平台违法记录查询截图1份（证明你公司两年内环境违法次数（含本次）为1次）；</w:t>
      </w:r>
    </w:p>
    <w:p w14:paraId="301B9064">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10、执法人员执法证件复印件（证明执法人员身份）。</w:t>
      </w:r>
    </w:p>
    <w:p w14:paraId="6296DB42">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rPr>
        <w:t>你</w:t>
      </w:r>
      <w:r>
        <w:rPr>
          <w:rFonts w:hint="eastAsia" w:ascii="仿宋_GB2312" w:hAnsi="仿宋" w:eastAsia="仿宋_GB2312"/>
          <w:color w:val="auto"/>
          <w:kern w:val="0"/>
          <w:sz w:val="32"/>
          <w:szCs w:val="32"/>
          <w:lang w:val="en-US" w:eastAsia="zh-CN"/>
        </w:rPr>
        <w:t>公司</w:t>
      </w:r>
      <w:r>
        <w:rPr>
          <w:rFonts w:hint="eastAsia" w:ascii="仿宋_GB2312" w:hAnsi="仿宋" w:eastAsia="仿宋_GB2312"/>
          <w:color w:val="auto"/>
          <w:kern w:val="0"/>
          <w:sz w:val="32"/>
          <w:szCs w:val="32"/>
        </w:rPr>
        <w:t>的上述行为违反了：</w:t>
      </w:r>
      <w:r>
        <w:rPr>
          <w:rFonts w:hint="eastAsia" w:ascii="仿宋_GB2312" w:hAnsi="仿宋" w:eastAsia="仿宋_GB2312"/>
          <w:color w:val="auto"/>
          <w:kern w:val="0"/>
          <w:sz w:val="32"/>
          <w:szCs w:val="32"/>
          <w:lang w:val="en-US" w:eastAsia="zh-CN"/>
        </w:rPr>
        <w:t>《中华人民共和国水污染防治法》第十条：“排放水污染物，不得超过国家或者地方规定的水污染物排放标准和重点水污染物排放总量控制指标”的规定。</w:t>
      </w:r>
    </w:p>
    <w:p w14:paraId="3B4F1EAF">
      <w:pPr>
        <w:pStyle w:val="2"/>
        <w:keepNext w:val="0"/>
        <w:keepLines w:val="0"/>
        <w:pageBreakBefore w:val="0"/>
        <w:widowControl w:val="0"/>
        <w:kinsoku/>
        <w:wordWrap/>
        <w:overflowPunct/>
        <w:topLinePunct w:val="0"/>
        <w:autoSpaceDE/>
        <w:autoSpaceDN/>
        <w:bidi w:val="0"/>
        <w:spacing w:line="560" w:lineRule="exact"/>
        <w:textAlignment w:val="auto"/>
        <w:rPr>
          <w:rFonts w:hint="default"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我局于2026年6月18日以《行政处罚事先告知书》（闽榕长生态罚事告〔2026〕0007号）告知你公司陈述申辩权。你公司未在规定期限内向我局提出陈述申辩,视为放弃陈述申辩权利。</w:t>
      </w:r>
    </w:p>
    <w:p w14:paraId="49AA578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lang w:val="en-US" w:eastAsia="zh-CN"/>
        </w:rPr>
        <w:t>根据《中华人民共和国水污染防治法》第八十三条第二项:“违反本法规定，有下列行为之一的，由县级以上人民政府环境保护主管部门责令改正或者责令限制生产、停产整治，并处十万元以上一百万元以下的罚款；情节严重的，报经有批准权的人民政府批准，责令停业、关闭：(二)超过水污染物排放标准或者超过重点水污染物排放总量控制指标排放水污染物的。”的规定，参照《福建省生态环境行政处罚裁量规则》的规定</w:t>
      </w:r>
      <w:r>
        <w:rPr>
          <w:rFonts w:hint="eastAsia" w:ascii="仿宋_GB2312" w:hAnsi="仿宋" w:eastAsia="仿宋_GB2312"/>
          <w:color w:val="auto"/>
          <w:kern w:val="0"/>
          <w:sz w:val="32"/>
          <w:szCs w:val="32"/>
          <w:lang w:eastAsia="zh-CN"/>
        </w:rPr>
        <w:t>，</w:t>
      </w:r>
      <w:r>
        <w:rPr>
          <w:rFonts w:hint="eastAsia" w:ascii="仿宋_GB2312" w:hAnsi="仿宋" w:eastAsia="仿宋_GB2312"/>
          <w:color w:val="auto"/>
          <w:kern w:val="0"/>
          <w:sz w:val="32"/>
          <w:szCs w:val="32"/>
          <w:lang w:val="en-US" w:eastAsia="zh-CN"/>
        </w:rPr>
        <w:t>通过违法行为后果、违法行为持续时间、违法行为发生地、违法行为持续时间、环境违法次数、违法事实</w:t>
      </w:r>
      <w:r>
        <w:rPr>
          <w:rFonts w:hint="eastAsia" w:ascii="仿宋_GB2312" w:hAnsi="仿宋" w:eastAsia="仿宋_GB2312"/>
          <w:color w:val="auto"/>
          <w:kern w:val="0"/>
          <w:sz w:val="32"/>
          <w:szCs w:val="32"/>
          <w:lang w:eastAsia="zh-CN"/>
        </w:rPr>
        <w:t>等裁量因素</w:t>
      </w:r>
      <w:r>
        <w:rPr>
          <w:rFonts w:hint="eastAsia" w:ascii="仿宋_GB2312" w:hAnsi="仿宋" w:eastAsia="仿宋_GB2312"/>
          <w:color w:val="auto"/>
          <w:kern w:val="0"/>
          <w:sz w:val="32"/>
          <w:szCs w:val="32"/>
          <w:lang w:val="en-US" w:eastAsia="zh-CN"/>
        </w:rPr>
        <w:t>进行计算，我局决定对你公司处以如下行政处罚：</w:t>
      </w:r>
    </w:p>
    <w:p w14:paraId="50782B3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olor w:val="auto"/>
          <w:kern w:val="0"/>
          <w:sz w:val="32"/>
          <w:szCs w:val="32"/>
          <w:lang w:val="en-US" w:eastAsia="zh-CN"/>
        </w:rPr>
      </w:pPr>
      <w:r>
        <w:rPr>
          <w:rFonts w:hint="eastAsia" w:ascii="仿宋_GB2312" w:hAnsi="仿宋" w:eastAsia="仿宋_GB2312"/>
          <w:color w:val="auto"/>
          <w:kern w:val="0"/>
          <w:sz w:val="32"/>
          <w:szCs w:val="32"/>
          <w:u w:val="single"/>
          <w:lang w:val="en-US" w:eastAsia="zh-CN"/>
        </w:rPr>
        <w:t>处罚款人民币壹拾贰万伍仟元整（¥125000）。</w:t>
      </w:r>
    </w:p>
    <w:p w14:paraId="29567F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 w:eastAsia="仿宋_GB2312"/>
          <w:color w:val="auto"/>
          <w:kern w:val="0"/>
          <w:sz w:val="32"/>
          <w:szCs w:val="32"/>
          <w:lang w:val="en-US" w:eastAsia="zh-CN"/>
        </w:rPr>
      </w:pPr>
      <w:r>
        <w:rPr>
          <w:rFonts w:hint="default" w:ascii="仿宋_GB2312" w:hAnsi="仿宋" w:eastAsia="仿宋_GB2312"/>
          <w:color w:val="auto"/>
          <w:kern w:val="0"/>
          <w:sz w:val="32"/>
          <w:szCs w:val="32"/>
          <w:lang w:val="en-US" w:eastAsia="zh-CN"/>
        </w:rPr>
        <w:t>限于接到本处罚决定之日起十五日内到指定的银行或者通过电子支付系统缴纳罚款。逾期不缴纳罚款的，我局可以根据《中华人民共和国行政处罚法》第七十二条第一款第一项规定每日按罚款数额的百分之三加处罚款。</w:t>
      </w:r>
    </w:p>
    <w:p w14:paraId="2DC065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 w:eastAsia="仿宋_GB2312"/>
          <w:color w:val="auto"/>
          <w:kern w:val="0"/>
          <w:sz w:val="32"/>
          <w:szCs w:val="32"/>
          <w:lang w:val="en-US" w:eastAsia="zh-CN"/>
        </w:rPr>
      </w:pPr>
      <w:r>
        <w:rPr>
          <w:rFonts w:hint="default" w:ascii="仿宋_GB2312" w:hAnsi="仿宋" w:eastAsia="仿宋_GB2312"/>
          <w:color w:val="auto"/>
          <w:kern w:val="0"/>
          <w:sz w:val="32"/>
          <w:szCs w:val="32"/>
          <w:lang w:val="en-US" w:eastAsia="zh-CN"/>
        </w:rPr>
        <w:t>你</w:t>
      </w:r>
      <w:r>
        <w:rPr>
          <w:rFonts w:hint="eastAsia" w:ascii="仿宋_GB2312" w:hAnsi="仿宋" w:eastAsia="仿宋_GB2312"/>
          <w:color w:val="auto"/>
          <w:kern w:val="0"/>
          <w:sz w:val="32"/>
          <w:szCs w:val="32"/>
          <w:lang w:val="en-US" w:eastAsia="zh-CN"/>
        </w:rPr>
        <w:t>公司</w:t>
      </w:r>
      <w:r>
        <w:rPr>
          <w:rFonts w:hint="default" w:ascii="仿宋_GB2312" w:hAnsi="仿宋" w:eastAsia="仿宋_GB2312"/>
          <w:color w:val="auto"/>
          <w:kern w:val="0"/>
          <w:sz w:val="32"/>
          <w:szCs w:val="32"/>
          <w:lang w:val="en-US" w:eastAsia="zh-CN"/>
        </w:rPr>
        <w:t>如不服本处罚决定，可在收到本处罚决定书之日起六十日内向福州市人民政府申请行政复议，也可以在六个月内向福州市仓山区人民法院提起行政诉讼。申请行政复议或者提起行政诉讼，不停止行政处罚决定的执行。</w:t>
      </w:r>
    </w:p>
    <w:p w14:paraId="1A06AE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 w:eastAsia="仿宋_GB2312"/>
          <w:color w:val="auto"/>
          <w:kern w:val="0"/>
          <w:sz w:val="32"/>
          <w:szCs w:val="32"/>
          <w:lang w:val="en-US" w:eastAsia="zh-CN"/>
        </w:rPr>
      </w:pPr>
      <w:r>
        <w:rPr>
          <w:rFonts w:hint="default" w:ascii="仿宋_GB2312" w:hAnsi="仿宋" w:eastAsia="仿宋_GB2312"/>
          <w:color w:val="auto"/>
          <w:kern w:val="0"/>
          <w:sz w:val="32"/>
          <w:szCs w:val="32"/>
          <w:lang w:val="en-US" w:eastAsia="zh-CN"/>
        </w:rPr>
        <w:t>逾期不申请行政复议，不提起行政诉讼，又不履行本处罚决定的，我局将依法申请人民法院强制执行。</w:t>
      </w:r>
    </w:p>
    <w:p w14:paraId="34FEB7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olor w:val="auto"/>
          <w:sz w:val="32"/>
          <w:szCs w:val="32"/>
        </w:rPr>
      </w:pPr>
    </w:p>
    <w:p w14:paraId="176E40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rPr>
        <w:t>福州市生态环境局</w:t>
      </w:r>
    </w:p>
    <w:p w14:paraId="5CCFA3E8">
      <w:pPr>
        <w:keepNext w:val="0"/>
        <w:keepLines w:val="0"/>
        <w:pageBreakBefore w:val="0"/>
        <w:widowControl w:val="0"/>
        <w:kinsoku/>
        <w:wordWrap/>
        <w:overflowPunct/>
        <w:topLinePunct w:val="0"/>
        <w:autoSpaceDE/>
        <w:autoSpaceDN/>
        <w:bidi w:val="0"/>
        <w:adjustRightInd w:val="0"/>
        <w:snapToGrid w:val="0"/>
        <w:spacing w:line="560" w:lineRule="exact"/>
        <w:ind w:firstLine="6400" w:firstLineChars="2000"/>
        <w:jc w:val="both"/>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rPr>
        <w:t>202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年</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月</w:t>
      </w:r>
      <w:r>
        <w:rPr>
          <w:rFonts w:hint="eastAsia" w:ascii="仿宋_GB2312" w:hAnsi="仿宋" w:eastAsia="仿宋_GB2312"/>
          <w:color w:val="auto"/>
          <w:sz w:val="32"/>
          <w:szCs w:val="32"/>
          <w:lang w:val="en-US" w:eastAsia="zh-CN"/>
        </w:rPr>
        <w:t>27</w:t>
      </w:r>
      <w:r>
        <w:rPr>
          <w:rFonts w:hint="eastAsia" w:ascii="仿宋_GB2312" w:hAnsi="仿宋" w:eastAsia="仿宋_GB2312"/>
          <w:color w:val="auto"/>
          <w:sz w:val="32"/>
          <w:szCs w:val="32"/>
        </w:rPr>
        <w:t>日</w:t>
      </w:r>
    </w:p>
    <w:p w14:paraId="78CF5305">
      <w:pPr>
        <w:pStyle w:val="10"/>
        <w:adjustRightInd w:val="0"/>
        <w:snapToGrid w:val="0"/>
        <w:spacing w:line="600" w:lineRule="exact"/>
        <w:jc w:val="center"/>
        <w:outlineLvl w:val="0"/>
        <w:rPr>
          <w:rFonts w:hint="eastAsia" w:ascii="华文中宋" w:hAnsi="华文中宋" w:eastAsia="华文中宋"/>
          <w:color w:val="auto"/>
          <w:sz w:val="36"/>
          <w:szCs w:val="36"/>
        </w:rPr>
      </w:pPr>
    </w:p>
    <w:p w14:paraId="63B0827C">
      <w:pPr>
        <w:pStyle w:val="10"/>
        <w:adjustRightInd w:val="0"/>
        <w:snapToGrid w:val="0"/>
        <w:spacing w:line="600" w:lineRule="exact"/>
        <w:jc w:val="both"/>
        <w:outlineLvl w:val="0"/>
        <w:rPr>
          <w:rFonts w:hint="eastAsia" w:ascii="华文中宋" w:hAnsi="华文中宋" w:eastAsia="华文中宋"/>
          <w:color w:val="auto"/>
          <w:sz w:val="36"/>
          <w:szCs w:val="36"/>
        </w:rPr>
      </w:pPr>
    </w:p>
    <w:p w14:paraId="69CBD625">
      <w:pPr>
        <w:pStyle w:val="10"/>
        <w:adjustRightInd w:val="0"/>
        <w:snapToGrid w:val="0"/>
        <w:spacing w:line="600" w:lineRule="exact"/>
        <w:jc w:val="center"/>
        <w:outlineLvl w:val="0"/>
        <w:rPr>
          <w:rFonts w:hint="eastAsia" w:ascii="华文中宋" w:hAnsi="华文中宋" w:eastAsia="华文中宋"/>
          <w:color w:val="auto"/>
          <w:sz w:val="36"/>
          <w:szCs w:val="36"/>
        </w:rPr>
      </w:pPr>
    </w:p>
    <w:p w14:paraId="196714E5">
      <w:pPr>
        <w:pStyle w:val="10"/>
        <w:adjustRightInd w:val="0"/>
        <w:snapToGrid w:val="0"/>
        <w:spacing w:line="600" w:lineRule="exact"/>
        <w:jc w:val="center"/>
        <w:outlineLvl w:val="0"/>
        <w:rPr>
          <w:rFonts w:hint="eastAsia" w:ascii="华文中宋" w:hAnsi="华文中宋" w:eastAsia="华文中宋"/>
          <w:color w:val="auto"/>
          <w:sz w:val="36"/>
          <w:szCs w:val="36"/>
        </w:rPr>
      </w:pPr>
    </w:p>
    <w:p w14:paraId="752C4B35">
      <w:pPr>
        <w:pStyle w:val="10"/>
        <w:adjustRightInd w:val="0"/>
        <w:snapToGrid w:val="0"/>
        <w:spacing w:line="600" w:lineRule="exact"/>
        <w:jc w:val="center"/>
        <w:outlineLvl w:val="0"/>
        <w:rPr>
          <w:rFonts w:hint="eastAsia" w:ascii="华文中宋" w:hAnsi="华文中宋" w:eastAsia="华文中宋"/>
          <w:color w:val="auto"/>
          <w:sz w:val="36"/>
          <w:szCs w:val="36"/>
        </w:rPr>
      </w:pPr>
    </w:p>
    <w:p w14:paraId="2A755DCA">
      <w:pPr>
        <w:pStyle w:val="10"/>
        <w:adjustRightInd w:val="0"/>
        <w:snapToGrid w:val="0"/>
        <w:spacing w:line="600" w:lineRule="exact"/>
        <w:jc w:val="center"/>
        <w:outlineLvl w:val="0"/>
        <w:rPr>
          <w:rFonts w:hint="eastAsia" w:ascii="华文中宋" w:hAnsi="华文中宋" w:eastAsia="华文中宋"/>
          <w:color w:val="auto"/>
          <w:sz w:val="36"/>
          <w:szCs w:val="36"/>
        </w:rPr>
      </w:pPr>
    </w:p>
    <w:p w14:paraId="02D97FBC">
      <w:pPr>
        <w:pStyle w:val="10"/>
        <w:adjustRightInd w:val="0"/>
        <w:snapToGrid w:val="0"/>
        <w:spacing w:line="600" w:lineRule="exact"/>
        <w:jc w:val="center"/>
        <w:outlineLvl w:val="0"/>
        <w:rPr>
          <w:rFonts w:hint="eastAsia" w:ascii="华文中宋" w:hAnsi="华文中宋" w:eastAsia="华文中宋"/>
          <w:color w:val="auto"/>
          <w:sz w:val="36"/>
          <w:szCs w:val="36"/>
        </w:rPr>
      </w:pPr>
    </w:p>
    <w:p w14:paraId="2D83610C">
      <w:pPr>
        <w:pStyle w:val="10"/>
        <w:adjustRightInd w:val="0"/>
        <w:snapToGrid w:val="0"/>
        <w:spacing w:line="600" w:lineRule="exact"/>
        <w:jc w:val="center"/>
        <w:outlineLvl w:val="0"/>
        <w:rPr>
          <w:rFonts w:hint="eastAsia" w:ascii="华文中宋" w:hAnsi="华文中宋" w:eastAsia="华文中宋"/>
          <w:color w:val="auto"/>
          <w:sz w:val="36"/>
          <w:szCs w:val="36"/>
        </w:rPr>
      </w:pPr>
    </w:p>
    <w:p w14:paraId="00C23B86">
      <w:pPr>
        <w:pStyle w:val="10"/>
        <w:adjustRightInd w:val="0"/>
        <w:snapToGrid w:val="0"/>
        <w:spacing w:line="600" w:lineRule="exact"/>
        <w:jc w:val="center"/>
        <w:outlineLvl w:val="0"/>
        <w:rPr>
          <w:rFonts w:hint="eastAsia" w:ascii="华文中宋" w:hAnsi="华文中宋" w:eastAsia="华文中宋"/>
          <w:color w:val="auto"/>
          <w:sz w:val="36"/>
          <w:szCs w:val="36"/>
        </w:rPr>
      </w:pPr>
    </w:p>
    <w:p w14:paraId="7EF6A40B">
      <w:pPr>
        <w:pStyle w:val="10"/>
        <w:adjustRightInd w:val="0"/>
        <w:snapToGrid w:val="0"/>
        <w:spacing w:line="600" w:lineRule="exact"/>
        <w:jc w:val="center"/>
        <w:outlineLvl w:val="0"/>
        <w:rPr>
          <w:rFonts w:hint="eastAsia" w:ascii="华文中宋" w:hAnsi="华文中宋" w:eastAsia="华文中宋"/>
          <w:color w:val="auto"/>
          <w:sz w:val="36"/>
          <w:szCs w:val="36"/>
        </w:rPr>
      </w:pPr>
    </w:p>
    <w:p w14:paraId="2FE45561">
      <w:pPr>
        <w:pStyle w:val="10"/>
        <w:adjustRightInd w:val="0"/>
        <w:snapToGrid w:val="0"/>
        <w:spacing w:line="600" w:lineRule="exact"/>
        <w:jc w:val="center"/>
        <w:outlineLvl w:val="0"/>
        <w:rPr>
          <w:rFonts w:hint="eastAsia" w:ascii="华文中宋" w:hAnsi="华文中宋" w:eastAsia="华文中宋"/>
          <w:color w:val="auto"/>
          <w:sz w:val="36"/>
          <w:szCs w:val="36"/>
        </w:rPr>
      </w:pPr>
    </w:p>
    <w:p w14:paraId="7834837D">
      <w:pPr>
        <w:pStyle w:val="10"/>
        <w:adjustRightInd w:val="0"/>
        <w:snapToGrid w:val="0"/>
        <w:spacing w:line="600" w:lineRule="exact"/>
        <w:jc w:val="center"/>
        <w:outlineLvl w:val="0"/>
        <w:rPr>
          <w:rFonts w:hint="eastAsia" w:ascii="华文中宋" w:hAnsi="华文中宋" w:eastAsia="华文中宋"/>
          <w:color w:val="auto"/>
          <w:sz w:val="36"/>
          <w:szCs w:val="36"/>
        </w:rPr>
      </w:pPr>
    </w:p>
    <w:p w14:paraId="31235958">
      <w:pPr>
        <w:pStyle w:val="10"/>
        <w:adjustRightInd w:val="0"/>
        <w:snapToGrid w:val="0"/>
        <w:spacing w:line="600" w:lineRule="exact"/>
        <w:jc w:val="center"/>
        <w:outlineLvl w:val="0"/>
        <w:rPr>
          <w:rFonts w:hint="eastAsia" w:ascii="华文中宋" w:hAnsi="华文中宋" w:eastAsia="华文中宋"/>
          <w:color w:val="auto"/>
          <w:sz w:val="36"/>
          <w:szCs w:val="36"/>
        </w:rPr>
      </w:pPr>
    </w:p>
    <w:p w14:paraId="34575BA9">
      <w:pPr>
        <w:pStyle w:val="10"/>
        <w:adjustRightInd w:val="0"/>
        <w:snapToGrid w:val="0"/>
        <w:spacing w:line="600" w:lineRule="exact"/>
        <w:jc w:val="center"/>
        <w:outlineLvl w:val="0"/>
        <w:rPr>
          <w:rFonts w:hint="eastAsia" w:ascii="华文中宋" w:hAnsi="华文中宋" w:eastAsia="华文中宋"/>
          <w:color w:val="auto"/>
          <w:sz w:val="36"/>
          <w:szCs w:val="36"/>
        </w:rPr>
      </w:pPr>
    </w:p>
    <w:p w14:paraId="02692ECB">
      <w:pPr>
        <w:pStyle w:val="10"/>
        <w:adjustRightInd w:val="0"/>
        <w:snapToGrid w:val="0"/>
        <w:spacing w:line="600" w:lineRule="exact"/>
        <w:jc w:val="center"/>
        <w:outlineLvl w:val="0"/>
        <w:rPr>
          <w:rFonts w:hint="eastAsia" w:ascii="华文中宋" w:hAnsi="华文中宋" w:eastAsia="华文中宋"/>
          <w:color w:val="auto"/>
          <w:sz w:val="36"/>
          <w:szCs w:val="36"/>
        </w:rPr>
      </w:pPr>
    </w:p>
    <w:p w14:paraId="76B05DA0">
      <w:pPr>
        <w:pStyle w:val="10"/>
        <w:adjustRightInd w:val="0"/>
        <w:snapToGrid w:val="0"/>
        <w:spacing w:line="600" w:lineRule="exact"/>
        <w:jc w:val="both"/>
        <w:outlineLvl w:val="0"/>
        <w:rPr>
          <w:rFonts w:hint="eastAsia" w:ascii="华文中宋" w:hAnsi="华文中宋" w:eastAsia="华文中宋"/>
          <w:color w:val="auto"/>
          <w:sz w:val="36"/>
          <w:szCs w:val="36"/>
        </w:rPr>
      </w:pPr>
    </w:p>
    <w:p w14:paraId="4FD555E3">
      <w:pPr>
        <w:keepNext w:val="0"/>
        <w:keepLines w:val="0"/>
        <w:pageBreakBefore w:val="0"/>
        <w:widowControl w:val="0"/>
        <w:tabs>
          <w:tab w:val="left" w:pos="300"/>
          <w:tab w:val="center" w:pos="4365"/>
          <w:tab w:val="left" w:pos="6345"/>
        </w:tabs>
        <w:kinsoku/>
        <w:wordWrap/>
        <w:overflowPunct/>
        <w:topLinePunct w:val="0"/>
        <w:autoSpaceDE/>
        <w:autoSpaceDN/>
        <w:bidi w:val="0"/>
        <w:adjustRightInd/>
        <w:snapToGrid/>
        <w:spacing w:line="20" w:lineRule="exact"/>
        <w:textAlignment w:val="auto"/>
        <w:rPr>
          <w:rFonts w:ascii="华文中宋" w:hAnsi="华文中宋" w:eastAsia="华文中宋"/>
          <w:color w:val="auto"/>
          <w:sz w:val="36"/>
          <w:szCs w:val="36"/>
        </w:rPr>
      </w:pPr>
    </w:p>
    <w:sectPr>
      <w:headerReference r:id="rId3" w:type="default"/>
      <w:footerReference r:id="rId4" w:type="default"/>
      <w:pgSz w:w="11906" w:h="16838"/>
      <w:pgMar w:top="2098" w:right="1417" w:bottom="1701"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1" w:fontKey="{4BBDD398-CAE5-4771-B40D-E2BB30DB2D5F}"/>
  </w:font>
  <w:font w:name="方正小标宋简体">
    <w:panose1 w:val="03000509000000000000"/>
    <w:charset w:val="86"/>
    <w:family w:val="auto"/>
    <w:pitch w:val="default"/>
    <w:sig w:usb0="00000001" w:usb1="080E0000" w:usb2="00000000" w:usb3="00000000" w:csb0="00040000" w:csb1="00000000"/>
    <w:embedRegular r:id="rId2" w:fontKey="{060F4710-D98F-42BC-B523-9126DEF9BEE1}"/>
  </w:font>
  <w:font w:name="仿宋_GB2312">
    <w:panose1 w:val="02010609030101010101"/>
    <w:charset w:val="86"/>
    <w:family w:val="modern"/>
    <w:pitch w:val="default"/>
    <w:sig w:usb0="00000001" w:usb1="080E0000" w:usb2="00000000" w:usb3="00000000" w:csb0="00040000" w:csb1="00000000"/>
    <w:embedRegular r:id="rId3" w:fontKey="{D7E0CD74-564C-4E38-82AC-EC0A9EF27EF5}"/>
  </w:font>
  <w:font w:name="华文中宋">
    <w:panose1 w:val="02010600040101010101"/>
    <w:charset w:val="86"/>
    <w:family w:val="auto"/>
    <w:pitch w:val="default"/>
    <w:sig w:usb0="00000287" w:usb1="080F0000" w:usb2="00000000" w:usb3="00000000" w:csb0="0004009F" w:csb1="DFD70000"/>
    <w:embedRegular r:id="rId4" w:fontKey="{FF6B2BA1-D807-4262-AAEC-92BB2F0FE42E}"/>
  </w:font>
  <w:font w:name="OCR A Extended">
    <w:panose1 w:val="02010509020102010303"/>
    <w:charset w:val="00"/>
    <w:family w:val="auto"/>
    <w:pitch w:val="default"/>
    <w:sig w:usb0="00000003" w:usb1="00000000" w:usb2="00000000" w:usb3="00000000" w:csb0="20000001" w:csb1="00000000"/>
  </w:font>
  <w:font w:name="Microsoft Uighur">
    <w:panose1 w:val="02000000000000000000"/>
    <w:charset w:val="00"/>
    <w:family w:val="auto"/>
    <w:pitch w:val="default"/>
    <w:sig w:usb0="00002003" w:usb1="80000000" w:usb2="00000008" w:usb3="00000000" w:csb0="00000041" w:csb1="00000000"/>
  </w:font>
  <w:font w:name="Estrangelo Edessa">
    <w:panose1 w:val="03080600000000000000"/>
    <w:charset w:val="00"/>
    <w:family w:val="auto"/>
    <w:pitch w:val="default"/>
    <w:sig w:usb0="80002043" w:usb1="00000000" w:usb2="00000080" w:usb3="00000000" w:csb0="00000001" w:csb1="00000000"/>
  </w:font>
  <w:font w:name="GungsuhChe">
    <w:panose1 w:val="02030609000101010101"/>
    <w:charset w:val="81"/>
    <w:family w:val="auto"/>
    <w:pitch w:val="default"/>
    <w:sig w:usb0="B00002AF" w:usb1="69D77CFB" w:usb2="00000030" w:usb3="00000000" w:csb0="4008009F" w:csb1="DFD7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3E2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0CAC56F">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0CAC56F">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63CC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2ODcyMmQ5MTJhNjA2MWJjMjgyOTJiYmIzZGE4OTAifQ=="/>
  </w:docVars>
  <w:rsids>
    <w:rsidRoot w:val="00E93873"/>
    <w:rsid w:val="000110F4"/>
    <w:rsid w:val="00012A13"/>
    <w:rsid w:val="00021436"/>
    <w:rsid w:val="00023540"/>
    <w:rsid w:val="000238BE"/>
    <w:rsid w:val="000247CD"/>
    <w:rsid w:val="00037B85"/>
    <w:rsid w:val="00041FC4"/>
    <w:rsid w:val="00042B20"/>
    <w:rsid w:val="000460B0"/>
    <w:rsid w:val="00051BC5"/>
    <w:rsid w:val="00061F91"/>
    <w:rsid w:val="0006776F"/>
    <w:rsid w:val="00067E08"/>
    <w:rsid w:val="00072C10"/>
    <w:rsid w:val="00074A9E"/>
    <w:rsid w:val="00076BCF"/>
    <w:rsid w:val="00076ECB"/>
    <w:rsid w:val="000772C8"/>
    <w:rsid w:val="000836E8"/>
    <w:rsid w:val="00083C41"/>
    <w:rsid w:val="00090276"/>
    <w:rsid w:val="00090489"/>
    <w:rsid w:val="00093FB1"/>
    <w:rsid w:val="000B2886"/>
    <w:rsid w:val="000B5D42"/>
    <w:rsid w:val="000C40BB"/>
    <w:rsid w:val="000C44F4"/>
    <w:rsid w:val="000D773A"/>
    <w:rsid w:val="000D7C01"/>
    <w:rsid w:val="000E2C47"/>
    <w:rsid w:val="000F37FF"/>
    <w:rsid w:val="000F78CB"/>
    <w:rsid w:val="00102A09"/>
    <w:rsid w:val="001035E6"/>
    <w:rsid w:val="00104ED6"/>
    <w:rsid w:val="001132FE"/>
    <w:rsid w:val="00115E1C"/>
    <w:rsid w:val="0013292F"/>
    <w:rsid w:val="0013749F"/>
    <w:rsid w:val="00137FB6"/>
    <w:rsid w:val="00143CEB"/>
    <w:rsid w:val="00144D59"/>
    <w:rsid w:val="00171FFA"/>
    <w:rsid w:val="00174DAD"/>
    <w:rsid w:val="00181362"/>
    <w:rsid w:val="001819D3"/>
    <w:rsid w:val="00183761"/>
    <w:rsid w:val="00183E9C"/>
    <w:rsid w:val="00185431"/>
    <w:rsid w:val="0018757E"/>
    <w:rsid w:val="0019104B"/>
    <w:rsid w:val="001A160D"/>
    <w:rsid w:val="001A41DF"/>
    <w:rsid w:val="001A425A"/>
    <w:rsid w:val="001B759F"/>
    <w:rsid w:val="001C2FE2"/>
    <w:rsid w:val="001C6204"/>
    <w:rsid w:val="001C71A0"/>
    <w:rsid w:val="001E017F"/>
    <w:rsid w:val="001E08C0"/>
    <w:rsid w:val="001E3E11"/>
    <w:rsid w:val="001E3F98"/>
    <w:rsid w:val="001E5958"/>
    <w:rsid w:val="001E5B51"/>
    <w:rsid w:val="001E5BB8"/>
    <w:rsid w:val="001F1A0C"/>
    <w:rsid w:val="001F43B9"/>
    <w:rsid w:val="001F470C"/>
    <w:rsid w:val="001F626A"/>
    <w:rsid w:val="002032DE"/>
    <w:rsid w:val="002041DB"/>
    <w:rsid w:val="00204210"/>
    <w:rsid w:val="002132B4"/>
    <w:rsid w:val="002143D8"/>
    <w:rsid w:val="00216C6A"/>
    <w:rsid w:val="00223F98"/>
    <w:rsid w:val="00232411"/>
    <w:rsid w:val="00240618"/>
    <w:rsid w:val="002430D0"/>
    <w:rsid w:val="002511AD"/>
    <w:rsid w:val="002614C8"/>
    <w:rsid w:val="002658DC"/>
    <w:rsid w:val="00267A83"/>
    <w:rsid w:val="002706D8"/>
    <w:rsid w:val="00271A2F"/>
    <w:rsid w:val="0027631F"/>
    <w:rsid w:val="00282DB8"/>
    <w:rsid w:val="0028696C"/>
    <w:rsid w:val="002A163D"/>
    <w:rsid w:val="002A3CD4"/>
    <w:rsid w:val="002B2363"/>
    <w:rsid w:val="002C2815"/>
    <w:rsid w:val="002C3056"/>
    <w:rsid w:val="002C44D5"/>
    <w:rsid w:val="002D120E"/>
    <w:rsid w:val="002D194A"/>
    <w:rsid w:val="002D269C"/>
    <w:rsid w:val="002E0AD6"/>
    <w:rsid w:val="002E1D19"/>
    <w:rsid w:val="002E7425"/>
    <w:rsid w:val="002F3743"/>
    <w:rsid w:val="002F3CC5"/>
    <w:rsid w:val="002F6131"/>
    <w:rsid w:val="00313EBE"/>
    <w:rsid w:val="00316F84"/>
    <w:rsid w:val="003179BB"/>
    <w:rsid w:val="003250D8"/>
    <w:rsid w:val="00325CD8"/>
    <w:rsid w:val="00335FE0"/>
    <w:rsid w:val="00342DF2"/>
    <w:rsid w:val="0035649A"/>
    <w:rsid w:val="00365202"/>
    <w:rsid w:val="0036585C"/>
    <w:rsid w:val="00365E70"/>
    <w:rsid w:val="003753D7"/>
    <w:rsid w:val="00380A40"/>
    <w:rsid w:val="00386D8D"/>
    <w:rsid w:val="00393A99"/>
    <w:rsid w:val="00395DC1"/>
    <w:rsid w:val="00397DF9"/>
    <w:rsid w:val="003A7C88"/>
    <w:rsid w:val="003B22CD"/>
    <w:rsid w:val="003B48C5"/>
    <w:rsid w:val="003B4F86"/>
    <w:rsid w:val="003B7248"/>
    <w:rsid w:val="003F6B96"/>
    <w:rsid w:val="004150B6"/>
    <w:rsid w:val="00415E7D"/>
    <w:rsid w:val="0042342B"/>
    <w:rsid w:val="00423BB1"/>
    <w:rsid w:val="00432DEA"/>
    <w:rsid w:val="00442399"/>
    <w:rsid w:val="00447826"/>
    <w:rsid w:val="0045753F"/>
    <w:rsid w:val="004616BB"/>
    <w:rsid w:val="00466362"/>
    <w:rsid w:val="0046777A"/>
    <w:rsid w:val="00470E55"/>
    <w:rsid w:val="00474CA2"/>
    <w:rsid w:val="004772E8"/>
    <w:rsid w:val="004817B2"/>
    <w:rsid w:val="00482E8D"/>
    <w:rsid w:val="00490F38"/>
    <w:rsid w:val="004A1367"/>
    <w:rsid w:val="004A16FA"/>
    <w:rsid w:val="004A6800"/>
    <w:rsid w:val="004B02A4"/>
    <w:rsid w:val="004B5408"/>
    <w:rsid w:val="004D3E20"/>
    <w:rsid w:val="004E0936"/>
    <w:rsid w:val="004F4681"/>
    <w:rsid w:val="004F65A5"/>
    <w:rsid w:val="005125E0"/>
    <w:rsid w:val="00513FC1"/>
    <w:rsid w:val="00521763"/>
    <w:rsid w:val="00525868"/>
    <w:rsid w:val="00533ED0"/>
    <w:rsid w:val="00537003"/>
    <w:rsid w:val="0054334E"/>
    <w:rsid w:val="00546539"/>
    <w:rsid w:val="00563FEB"/>
    <w:rsid w:val="00564194"/>
    <w:rsid w:val="005665FC"/>
    <w:rsid w:val="00580ACD"/>
    <w:rsid w:val="00580F45"/>
    <w:rsid w:val="00583276"/>
    <w:rsid w:val="00585727"/>
    <w:rsid w:val="005922F7"/>
    <w:rsid w:val="005929F4"/>
    <w:rsid w:val="005A361C"/>
    <w:rsid w:val="005B0A8E"/>
    <w:rsid w:val="005B2E67"/>
    <w:rsid w:val="005B6416"/>
    <w:rsid w:val="005B7C67"/>
    <w:rsid w:val="005C7CDE"/>
    <w:rsid w:val="005D0666"/>
    <w:rsid w:val="005D5892"/>
    <w:rsid w:val="005E7808"/>
    <w:rsid w:val="005F0074"/>
    <w:rsid w:val="005F0D3A"/>
    <w:rsid w:val="005F46DB"/>
    <w:rsid w:val="0060294D"/>
    <w:rsid w:val="0061259A"/>
    <w:rsid w:val="00616350"/>
    <w:rsid w:val="00624ABC"/>
    <w:rsid w:val="00626B42"/>
    <w:rsid w:val="0062739F"/>
    <w:rsid w:val="00630132"/>
    <w:rsid w:val="00632759"/>
    <w:rsid w:val="0063353C"/>
    <w:rsid w:val="006364C3"/>
    <w:rsid w:val="00641E76"/>
    <w:rsid w:val="00644398"/>
    <w:rsid w:val="00652884"/>
    <w:rsid w:val="00656714"/>
    <w:rsid w:val="006570DE"/>
    <w:rsid w:val="00660728"/>
    <w:rsid w:val="00662876"/>
    <w:rsid w:val="00663FE8"/>
    <w:rsid w:val="00671FB6"/>
    <w:rsid w:val="00675947"/>
    <w:rsid w:val="00686F5B"/>
    <w:rsid w:val="00690B44"/>
    <w:rsid w:val="00690FD3"/>
    <w:rsid w:val="006A284B"/>
    <w:rsid w:val="006A5398"/>
    <w:rsid w:val="006B0090"/>
    <w:rsid w:val="006C77B5"/>
    <w:rsid w:val="006D0DD0"/>
    <w:rsid w:val="006D4CAF"/>
    <w:rsid w:val="006E1C2E"/>
    <w:rsid w:val="006E2367"/>
    <w:rsid w:val="006E53A3"/>
    <w:rsid w:val="006F0A72"/>
    <w:rsid w:val="006F4C5C"/>
    <w:rsid w:val="00711AC6"/>
    <w:rsid w:val="00714032"/>
    <w:rsid w:val="00714F2E"/>
    <w:rsid w:val="00715FC5"/>
    <w:rsid w:val="00716F07"/>
    <w:rsid w:val="007241FB"/>
    <w:rsid w:val="0073737B"/>
    <w:rsid w:val="007426D5"/>
    <w:rsid w:val="00743A44"/>
    <w:rsid w:val="00744133"/>
    <w:rsid w:val="007446F1"/>
    <w:rsid w:val="00750598"/>
    <w:rsid w:val="00755FA4"/>
    <w:rsid w:val="00763D02"/>
    <w:rsid w:val="00765A94"/>
    <w:rsid w:val="00766967"/>
    <w:rsid w:val="00771900"/>
    <w:rsid w:val="00771A0B"/>
    <w:rsid w:val="0077220E"/>
    <w:rsid w:val="00773696"/>
    <w:rsid w:val="00774886"/>
    <w:rsid w:val="007870B9"/>
    <w:rsid w:val="00787F9C"/>
    <w:rsid w:val="00792019"/>
    <w:rsid w:val="00793291"/>
    <w:rsid w:val="007A74C7"/>
    <w:rsid w:val="007B1422"/>
    <w:rsid w:val="007B32DF"/>
    <w:rsid w:val="007C1906"/>
    <w:rsid w:val="007C540A"/>
    <w:rsid w:val="007C772E"/>
    <w:rsid w:val="007D6461"/>
    <w:rsid w:val="007F177F"/>
    <w:rsid w:val="007F1DB1"/>
    <w:rsid w:val="007F3998"/>
    <w:rsid w:val="007F51B7"/>
    <w:rsid w:val="007F7665"/>
    <w:rsid w:val="008006C1"/>
    <w:rsid w:val="00805707"/>
    <w:rsid w:val="0081163F"/>
    <w:rsid w:val="00815381"/>
    <w:rsid w:val="00817C18"/>
    <w:rsid w:val="008200C4"/>
    <w:rsid w:val="00822B92"/>
    <w:rsid w:val="00824A37"/>
    <w:rsid w:val="00831B6B"/>
    <w:rsid w:val="00833FF5"/>
    <w:rsid w:val="00845330"/>
    <w:rsid w:val="00855ED2"/>
    <w:rsid w:val="00856626"/>
    <w:rsid w:val="0087614B"/>
    <w:rsid w:val="00886F38"/>
    <w:rsid w:val="008A7A90"/>
    <w:rsid w:val="008B54D2"/>
    <w:rsid w:val="008C316F"/>
    <w:rsid w:val="008D1229"/>
    <w:rsid w:val="008D4669"/>
    <w:rsid w:val="008D61D0"/>
    <w:rsid w:val="008E16D3"/>
    <w:rsid w:val="008E3881"/>
    <w:rsid w:val="008E52FE"/>
    <w:rsid w:val="008F1585"/>
    <w:rsid w:val="008F523A"/>
    <w:rsid w:val="008F55F5"/>
    <w:rsid w:val="0090766E"/>
    <w:rsid w:val="0091370D"/>
    <w:rsid w:val="009170AB"/>
    <w:rsid w:val="009176E8"/>
    <w:rsid w:val="00921AAC"/>
    <w:rsid w:val="009232D7"/>
    <w:rsid w:val="00925889"/>
    <w:rsid w:val="00926788"/>
    <w:rsid w:val="00930E45"/>
    <w:rsid w:val="00931D7D"/>
    <w:rsid w:val="00935697"/>
    <w:rsid w:val="00946167"/>
    <w:rsid w:val="00950C12"/>
    <w:rsid w:val="0095629B"/>
    <w:rsid w:val="0095746A"/>
    <w:rsid w:val="009632A4"/>
    <w:rsid w:val="00964A36"/>
    <w:rsid w:val="0097303C"/>
    <w:rsid w:val="00973D0E"/>
    <w:rsid w:val="00981825"/>
    <w:rsid w:val="00982D34"/>
    <w:rsid w:val="0098530C"/>
    <w:rsid w:val="00986480"/>
    <w:rsid w:val="009B338D"/>
    <w:rsid w:val="009B5C3F"/>
    <w:rsid w:val="009C090A"/>
    <w:rsid w:val="009C1554"/>
    <w:rsid w:val="009C1D7A"/>
    <w:rsid w:val="009C43D3"/>
    <w:rsid w:val="009D64DB"/>
    <w:rsid w:val="009E1E7E"/>
    <w:rsid w:val="009E4C17"/>
    <w:rsid w:val="009E773A"/>
    <w:rsid w:val="009F2FD6"/>
    <w:rsid w:val="009F5D16"/>
    <w:rsid w:val="009F5DA4"/>
    <w:rsid w:val="009F6407"/>
    <w:rsid w:val="00A03363"/>
    <w:rsid w:val="00A05A35"/>
    <w:rsid w:val="00A10437"/>
    <w:rsid w:val="00A10F17"/>
    <w:rsid w:val="00A178BA"/>
    <w:rsid w:val="00A22BC0"/>
    <w:rsid w:val="00A37DFF"/>
    <w:rsid w:val="00A543B4"/>
    <w:rsid w:val="00A677DF"/>
    <w:rsid w:val="00A70F2A"/>
    <w:rsid w:val="00A72A62"/>
    <w:rsid w:val="00A72AAF"/>
    <w:rsid w:val="00A77461"/>
    <w:rsid w:val="00A83082"/>
    <w:rsid w:val="00A83EED"/>
    <w:rsid w:val="00A85494"/>
    <w:rsid w:val="00A92F02"/>
    <w:rsid w:val="00A95A27"/>
    <w:rsid w:val="00AA17AD"/>
    <w:rsid w:val="00AA3526"/>
    <w:rsid w:val="00AA709C"/>
    <w:rsid w:val="00AB1CDA"/>
    <w:rsid w:val="00AB320D"/>
    <w:rsid w:val="00AB6DA0"/>
    <w:rsid w:val="00AC110E"/>
    <w:rsid w:val="00AC1379"/>
    <w:rsid w:val="00AC44AC"/>
    <w:rsid w:val="00AC7127"/>
    <w:rsid w:val="00AD4327"/>
    <w:rsid w:val="00AD7273"/>
    <w:rsid w:val="00AE0663"/>
    <w:rsid w:val="00AE15E9"/>
    <w:rsid w:val="00AE5790"/>
    <w:rsid w:val="00B04453"/>
    <w:rsid w:val="00B12089"/>
    <w:rsid w:val="00B206AC"/>
    <w:rsid w:val="00B21337"/>
    <w:rsid w:val="00B37128"/>
    <w:rsid w:val="00B412ED"/>
    <w:rsid w:val="00B5383B"/>
    <w:rsid w:val="00B614E6"/>
    <w:rsid w:val="00B65C2B"/>
    <w:rsid w:val="00B67A31"/>
    <w:rsid w:val="00B71A7C"/>
    <w:rsid w:val="00B75202"/>
    <w:rsid w:val="00B76BEB"/>
    <w:rsid w:val="00B93319"/>
    <w:rsid w:val="00B96B8B"/>
    <w:rsid w:val="00B97969"/>
    <w:rsid w:val="00BA1BF1"/>
    <w:rsid w:val="00BB0584"/>
    <w:rsid w:val="00BB127B"/>
    <w:rsid w:val="00BB6540"/>
    <w:rsid w:val="00BC045F"/>
    <w:rsid w:val="00BC4662"/>
    <w:rsid w:val="00BC5518"/>
    <w:rsid w:val="00BD17BA"/>
    <w:rsid w:val="00BD1D9B"/>
    <w:rsid w:val="00BD565A"/>
    <w:rsid w:val="00BD6FCE"/>
    <w:rsid w:val="00BE3C4E"/>
    <w:rsid w:val="00BE4891"/>
    <w:rsid w:val="00BF1DAB"/>
    <w:rsid w:val="00BF22C9"/>
    <w:rsid w:val="00BF5EC8"/>
    <w:rsid w:val="00C024F5"/>
    <w:rsid w:val="00C027FE"/>
    <w:rsid w:val="00C04FB0"/>
    <w:rsid w:val="00C058DD"/>
    <w:rsid w:val="00C11B39"/>
    <w:rsid w:val="00C22FBF"/>
    <w:rsid w:val="00C313EC"/>
    <w:rsid w:val="00C33FC9"/>
    <w:rsid w:val="00C526A3"/>
    <w:rsid w:val="00C54FF5"/>
    <w:rsid w:val="00C60150"/>
    <w:rsid w:val="00C63245"/>
    <w:rsid w:val="00C6515A"/>
    <w:rsid w:val="00C73F0C"/>
    <w:rsid w:val="00C75507"/>
    <w:rsid w:val="00C80300"/>
    <w:rsid w:val="00C839F8"/>
    <w:rsid w:val="00C85837"/>
    <w:rsid w:val="00C85D90"/>
    <w:rsid w:val="00CA0E0B"/>
    <w:rsid w:val="00CA30D6"/>
    <w:rsid w:val="00CA3664"/>
    <w:rsid w:val="00CA6769"/>
    <w:rsid w:val="00CB0893"/>
    <w:rsid w:val="00CB226E"/>
    <w:rsid w:val="00CC14FC"/>
    <w:rsid w:val="00CC262B"/>
    <w:rsid w:val="00CC6422"/>
    <w:rsid w:val="00CD62C2"/>
    <w:rsid w:val="00CE10E2"/>
    <w:rsid w:val="00CE1152"/>
    <w:rsid w:val="00D012C2"/>
    <w:rsid w:val="00D021B8"/>
    <w:rsid w:val="00D0225D"/>
    <w:rsid w:val="00D2086E"/>
    <w:rsid w:val="00D26C36"/>
    <w:rsid w:val="00D307FE"/>
    <w:rsid w:val="00D31059"/>
    <w:rsid w:val="00D312CB"/>
    <w:rsid w:val="00D341EF"/>
    <w:rsid w:val="00D3631C"/>
    <w:rsid w:val="00D41405"/>
    <w:rsid w:val="00D43D72"/>
    <w:rsid w:val="00D46F72"/>
    <w:rsid w:val="00D64595"/>
    <w:rsid w:val="00D64E40"/>
    <w:rsid w:val="00D65390"/>
    <w:rsid w:val="00D66F0C"/>
    <w:rsid w:val="00D73AB7"/>
    <w:rsid w:val="00D757CA"/>
    <w:rsid w:val="00D7704F"/>
    <w:rsid w:val="00D773D7"/>
    <w:rsid w:val="00D90854"/>
    <w:rsid w:val="00DA33E7"/>
    <w:rsid w:val="00DA4716"/>
    <w:rsid w:val="00DB09EE"/>
    <w:rsid w:val="00DC206B"/>
    <w:rsid w:val="00DC422D"/>
    <w:rsid w:val="00DD63D9"/>
    <w:rsid w:val="00DE15CD"/>
    <w:rsid w:val="00DE272D"/>
    <w:rsid w:val="00DE2C1B"/>
    <w:rsid w:val="00DE3F50"/>
    <w:rsid w:val="00DF111E"/>
    <w:rsid w:val="00DF295D"/>
    <w:rsid w:val="00E033EC"/>
    <w:rsid w:val="00E034FF"/>
    <w:rsid w:val="00E03D1C"/>
    <w:rsid w:val="00E21912"/>
    <w:rsid w:val="00E2292D"/>
    <w:rsid w:val="00E32380"/>
    <w:rsid w:val="00E44C64"/>
    <w:rsid w:val="00E46DAA"/>
    <w:rsid w:val="00E5070A"/>
    <w:rsid w:val="00E50D3A"/>
    <w:rsid w:val="00E60CA0"/>
    <w:rsid w:val="00E64F04"/>
    <w:rsid w:val="00E658B5"/>
    <w:rsid w:val="00E82E10"/>
    <w:rsid w:val="00E93873"/>
    <w:rsid w:val="00EA021D"/>
    <w:rsid w:val="00EA1818"/>
    <w:rsid w:val="00EA2B86"/>
    <w:rsid w:val="00EA2C6C"/>
    <w:rsid w:val="00EA6918"/>
    <w:rsid w:val="00EB0E89"/>
    <w:rsid w:val="00EB3BF1"/>
    <w:rsid w:val="00EB57DA"/>
    <w:rsid w:val="00EC1FA2"/>
    <w:rsid w:val="00EC5C8D"/>
    <w:rsid w:val="00ED53D6"/>
    <w:rsid w:val="00ED63F1"/>
    <w:rsid w:val="00ED68AF"/>
    <w:rsid w:val="00EE59ED"/>
    <w:rsid w:val="00EE7677"/>
    <w:rsid w:val="00EF083C"/>
    <w:rsid w:val="00EF15BF"/>
    <w:rsid w:val="00F00D8A"/>
    <w:rsid w:val="00F11F47"/>
    <w:rsid w:val="00F26877"/>
    <w:rsid w:val="00F33DE5"/>
    <w:rsid w:val="00F3567C"/>
    <w:rsid w:val="00F44973"/>
    <w:rsid w:val="00F45197"/>
    <w:rsid w:val="00F55D2D"/>
    <w:rsid w:val="00F60A7F"/>
    <w:rsid w:val="00F74007"/>
    <w:rsid w:val="00F92CF0"/>
    <w:rsid w:val="00F93FEB"/>
    <w:rsid w:val="00F947A6"/>
    <w:rsid w:val="00F975A6"/>
    <w:rsid w:val="00FA273D"/>
    <w:rsid w:val="00FA2B3B"/>
    <w:rsid w:val="00FB2AE9"/>
    <w:rsid w:val="00FB2E47"/>
    <w:rsid w:val="00FB6139"/>
    <w:rsid w:val="00FC218A"/>
    <w:rsid w:val="00FC55CD"/>
    <w:rsid w:val="00FD3BD1"/>
    <w:rsid w:val="00FE3D27"/>
    <w:rsid w:val="00FE4796"/>
    <w:rsid w:val="00FF326D"/>
    <w:rsid w:val="00FF6AF9"/>
    <w:rsid w:val="012B4A44"/>
    <w:rsid w:val="01902D01"/>
    <w:rsid w:val="052F25B9"/>
    <w:rsid w:val="061555BA"/>
    <w:rsid w:val="06831D87"/>
    <w:rsid w:val="0734145A"/>
    <w:rsid w:val="089D7C92"/>
    <w:rsid w:val="091547E7"/>
    <w:rsid w:val="0AA02EFD"/>
    <w:rsid w:val="0C233095"/>
    <w:rsid w:val="0C99018C"/>
    <w:rsid w:val="0CA47E1F"/>
    <w:rsid w:val="0D5C58FF"/>
    <w:rsid w:val="0DE10621"/>
    <w:rsid w:val="0E1529C0"/>
    <w:rsid w:val="0E680B9C"/>
    <w:rsid w:val="0EA6467F"/>
    <w:rsid w:val="102F7D69"/>
    <w:rsid w:val="110F1949"/>
    <w:rsid w:val="1201554F"/>
    <w:rsid w:val="133E565C"/>
    <w:rsid w:val="16D90129"/>
    <w:rsid w:val="19EA6AAF"/>
    <w:rsid w:val="1A2B7C18"/>
    <w:rsid w:val="1AEE1B47"/>
    <w:rsid w:val="1B764D9C"/>
    <w:rsid w:val="1C253579"/>
    <w:rsid w:val="1EF36406"/>
    <w:rsid w:val="1F6E1D32"/>
    <w:rsid w:val="219F3CE1"/>
    <w:rsid w:val="2251345B"/>
    <w:rsid w:val="23F17CB0"/>
    <w:rsid w:val="24CF1606"/>
    <w:rsid w:val="25047F4F"/>
    <w:rsid w:val="26124F78"/>
    <w:rsid w:val="27B84691"/>
    <w:rsid w:val="28A47F9B"/>
    <w:rsid w:val="294A1318"/>
    <w:rsid w:val="2A864CCD"/>
    <w:rsid w:val="2A9C62C0"/>
    <w:rsid w:val="2AA04230"/>
    <w:rsid w:val="2B0417C5"/>
    <w:rsid w:val="2B2362C5"/>
    <w:rsid w:val="2DA36239"/>
    <w:rsid w:val="2DE41D3C"/>
    <w:rsid w:val="2F0E5ECE"/>
    <w:rsid w:val="31D77E1B"/>
    <w:rsid w:val="321F4709"/>
    <w:rsid w:val="32716EEC"/>
    <w:rsid w:val="32827D75"/>
    <w:rsid w:val="33792F26"/>
    <w:rsid w:val="339E5DB9"/>
    <w:rsid w:val="343C4E0D"/>
    <w:rsid w:val="344B0E87"/>
    <w:rsid w:val="34576FDA"/>
    <w:rsid w:val="35680621"/>
    <w:rsid w:val="358E7555"/>
    <w:rsid w:val="36260A17"/>
    <w:rsid w:val="37AA6A19"/>
    <w:rsid w:val="388C6C89"/>
    <w:rsid w:val="38EC359F"/>
    <w:rsid w:val="39E36027"/>
    <w:rsid w:val="3ADF09D9"/>
    <w:rsid w:val="3B973F23"/>
    <w:rsid w:val="3D0D6705"/>
    <w:rsid w:val="3D733674"/>
    <w:rsid w:val="3DAE5D24"/>
    <w:rsid w:val="3FF7612D"/>
    <w:rsid w:val="418D55D9"/>
    <w:rsid w:val="41F81FDE"/>
    <w:rsid w:val="445A4B89"/>
    <w:rsid w:val="4466796D"/>
    <w:rsid w:val="44D95F25"/>
    <w:rsid w:val="45303661"/>
    <w:rsid w:val="45D30117"/>
    <w:rsid w:val="46364E41"/>
    <w:rsid w:val="466E7D19"/>
    <w:rsid w:val="46C02AFF"/>
    <w:rsid w:val="476C741C"/>
    <w:rsid w:val="477E4B57"/>
    <w:rsid w:val="48711FC6"/>
    <w:rsid w:val="493C0722"/>
    <w:rsid w:val="4AF8077D"/>
    <w:rsid w:val="4B3729B0"/>
    <w:rsid w:val="4C405211"/>
    <w:rsid w:val="4CCA6149"/>
    <w:rsid w:val="4D1E510A"/>
    <w:rsid w:val="4F1D07B2"/>
    <w:rsid w:val="4F55619D"/>
    <w:rsid w:val="4F9B03B8"/>
    <w:rsid w:val="50E3567A"/>
    <w:rsid w:val="51D75590"/>
    <w:rsid w:val="524F74C9"/>
    <w:rsid w:val="536369E4"/>
    <w:rsid w:val="53660C79"/>
    <w:rsid w:val="536B200F"/>
    <w:rsid w:val="541F599B"/>
    <w:rsid w:val="55446ECB"/>
    <w:rsid w:val="555F51B7"/>
    <w:rsid w:val="55F73A86"/>
    <w:rsid w:val="575D39CA"/>
    <w:rsid w:val="57AE6D93"/>
    <w:rsid w:val="591C23E5"/>
    <w:rsid w:val="5960163C"/>
    <w:rsid w:val="59617B7F"/>
    <w:rsid w:val="596E2776"/>
    <w:rsid w:val="5A296BA4"/>
    <w:rsid w:val="5A3715EA"/>
    <w:rsid w:val="5AA65E05"/>
    <w:rsid w:val="5BC85F49"/>
    <w:rsid w:val="5BE31ADF"/>
    <w:rsid w:val="5C2C4885"/>
    <w:rsid w:val="5C3475FE"/>
    <w:rsid w:val="5C7236C4"/>
    <w:rsid w:val="5F0C62EC"/>
    <w:rsid w:val="606E2944"/>
    <w:rsid w:val="608C72A3"/>
    <w:rsid w:val="61941E9B"/>
    <w:rsid w:val="62173786"/>
    <w:rsid w:val="622536CB"/>
    <w:rsid w:val="625E7607"/>
    <w:rsid w:val="62B65933"/>
    <w:rsid w:val="640B62BC"/>
    <w:rsid w:val="65E36781"/>
    <w:rsid w:val="65F20416"/>
    <w:rsid w:val="689335C2"/>
    <w:rsid w:val="6D5F7148"/>
    <w:rsid w:val="6D9B170F"/>
    <w:rsid w:val="6E511DCE"/>
    <w:rsid w:val="6E5D0B5D"/>
    <w:rsid w:val="6EED30AD"/>
    <w:rsid w:val="6F953F20"/>
    <w:rsid w:val="6FB0643B"/>
    <w:rsid w:val="70AD604A"/>
    <w:rsid w:val="70C0289D"/>
    <w:rsid w:val="71155335"/>
    <w:rsid w:val="71604F11"/>
    <w:rsid w:val="7215652F"/>
    <w:rsid w:val="73AF1570"/>
    <w:rsid w:val="73B16901"/>
    <w:rsid w:val="744D4DE6"/>
    <w:rsid w:val="75023E22"/>
    <w:rsid w:val="764B7861"/>
    <w:rsid w:val="76CC293A"/>
    <w:rsid w:val="76FB6D7B"/>
    <w:rsid w:val="777503C9"/>
    <w:rsid w:val="77937170"/>
    <w:rsid w:val="7A6C4490"/>
    <w:rsid w:val="7BFC781D"/>
    <w:rsid w:val="7C1A4147"/>
    <w:rsid w:val="7C5326C5"/>
    <w:rsid w:val="7D221F66"/>
    <w:rsid w:val="7D6171B0"/>
    <w:rsid w:val="7E795155"/>
    <w:rsid w:val="7EDF041D"/>
    <w:rsid w:val="7EFB4161"/>
    <w:rsid w:val="7F324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style>
  <w:style w:type="paragraph" w:styleId="3">
    <w:name w:val="Body Text"/>
    <w:basedOn w:val="1"/>
    <w:link w:val="9"/>
    <w:qFormat/>
    <w:uiPriority w:val="0"/>
    <w:pPr>
      <w:adjustRightInd w:val="0"/>
      <w:snapToGrid w:val="0"/>
    </w:pPr>
    <w:rPr>
      <w:rFonts w:ascii="宋体" w:hAnsi="宋体"/>
      <w:b/>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2"/>
    <w:basedOn w:val="1"/>
    <w:qFormat/>
    <w:uiPriority w:val="0"/>
    <w:pPr>
      <w:spacing w:after="120" w:line="480" w:lineRule="auto"/>
    </w:pPr>
  </w:style>
  <w:style w:type="character" w:customStyle="1" w:styleId="9">
    <w:name w:val="正文文本 Char"/>
    <w:basedOn w:val="8"/>
    <w:link w:val="3"/>
    <w:qFormat/>
    <w:uiPriority w:val="0"/>
    <w:rPr>
      <w:rFonts w:ascii="宋体" w:hAnsi="宋体" w:eastAsia="宋体" w:cs="Times New Roman"/>
      <w:b/>
      <w:szCs w:val="20"/>
    </w:rPr>
  </w:style>
  <w:style w:type="paragraph" w:customStyle="1" w:styleId="10">
    <w:name w:val="纯文本1"/>
    <w:basedOn w:val="1"/>
    <w:qFormat/>
    <w:uiPriority w:val="0"/>
    <w:rPr>
      <w:rFonts w:ascii="宋体" w:hAnsi="Courier New"/>
      <w:szCs w:val="22"/>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 w:type="character" w:customStyle="1" w:styleId="12">
    <w:name w:val="页脚 Char"/>
    <w:basedOn w:val="8"/>
    <w:link w:val="4"/>
    <w:semiHidden/>
    <w:qFormat/>
    <w:uiPriority w:val="99"/>
    <w:rPr>
      <w:rFonts w:ascii="Times New Roman" w:hAnsi="Times New Roman" w:eastAsia="宋体" w:cs="Times New Roman"/>
      <w:sz w:val="18"/>
      <w:szCs w:val="18"/>
    </w:rPr>
  </w:style>
  <w:style w:type="paragraph" w:customStyle="1" w:styleId="13">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1689</Words>
  <Characters>1816</Characters>
  <Lines>9</Lines>
  <Paragraphs>2</Paragraphs>
  <TotalTime>0</TotalTime>
  <ScaleCrop>false</ScaleCrop>
  <LinksUpToDate>false</LinksUpToDate>
  <CharactersWithSpaces>1986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2018-01-31T03:10:00Z</dcterms:created>
  <dc:creator>zj</dc:creator>
  <cp:lastModifiedBy>幻</cp:lastModifiedBy>
  <cp:lastPrinted>2026-06-26T00:52:00Z</cp:lastPrinted>
  <dcterms:modified xsi:type="dcterms:W3CDTF">2026-07-02T08:02:26Z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1B7F10365FCD41018BFEC61A5ED0AB49_13</vt:lpwstr>
  </property>
  <property fmtid="{D5CDD505-2E9C-101B-9397-08002B2CF9AE}" pid="4" name="KSOTemplateDocerSaveRecord">
    <vt:lpwstr>eyJoZGlkIjoiNDE2MGQ4OWJkNmM0MzdjOTkwMTNhMGE4YWJlYjg1NjMiLCJ1c2VySWQiOiI5NjczNDI4MjMifQ==</vt:lpwstr>
  </property>
</Properties>
</file>