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C4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长乐湖南国发重工机械有限公司</w:t>
      </w:r>
    </w:p>
    <w:p w14:paraId="1367C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“5·26”事故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整改评估报告</w:t>
      </w:r>
    </w:p>
    <w:p w14:paraId="3B444134">
      <w:pPr>
        <w:rPr>
          <w:rFonts w:hint="eastAsia"/>
        </w:rPr>
      </w:pPr>
    </w:p>
    <w:p w14:paraId="21329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按照事故处理相关法规及督办通知要求，评估组核查了本次事故整改落实情况，报告如下：</w:t>
      </w:r>
    </w:p>
    <w:p w14:paraId="3196A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一、事故简要情况</w:t>
      </w:r>
    </w:p>
    <w:p w14:paraId="3EB2B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福州市长乐区龙兴建筑工程有限公司罗某忠在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国发重工公司17#车间北面开展安全笼的组装作业时因桁车晃动身体失稳掉落，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当场</w:t>
      </w:r>
      <w:r>
        <w:rPr>
          <w:rFonts w:hint="eastAsia" w:ascii="仿宋_GB2312" w:hAnsi="仿宋_GB2312" w:eastAsia="仿宋_GB2312" w:cs="仿宋_GB2312"/>
          <w:sz w:val="32"/>
          <w:szCs w:val="32"/>
        </w:rPr>
        <w:t>死亡，认定为一般生产安全责任事故。</w:t>
      </w:r>
    </w:p>
    <w:p w14:paraId="5CA4B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直接原因：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工人安全意识淡薄，未按要求佩戴安全带，擅自跨出安全笼外进行高处作业。</w:t>
      </w:r>
    </w:p>
    <w:p w14:paraId="5DEA1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间接原因：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建筑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企业安全管理多项制度未落实，企业负责人未尽安全管理职责。</w:t>
      </w:r>
    </w:p>
    <w:p w14:paraId="498A0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日事故调查报告印发，明确企业、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住房</w:t>
      </w:r>
      <w:r>
        <w:rPr>
          <w:rFonts w:hint="eastAsia" w:ascii="仿宋_GB2312" w:hAnsi="仿宋_GB2312" w:eastAsia="仿宋_GB2312" w:cs="仿宋_GB2312"/>
          <w:sz w:val="32"/>
          <w:szCs w:val="32"/>
        </w:rPr>
        <w:t>、镇政府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方整改任务。</w:t>
      </w:r>
    </w:p>
    <w:p w14:paraId="5A707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二、整体评估结论</w:t>
      </w:r>
    </w:p>
    <w:p w14:paraId="5FB8B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通过现场检查、查阅台账、约谈负责人、实地查看等方式核验，所有整改任务全部按时完成，长效安全管理制度基本建成，本次整改评估合格。</w:t>
      </w:r>
    </w:p>
    <w:p w14:paraId="2AE1C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三、各方整改完成情况</w:t>
      </w:r>
    </w:p>
    <w:p w14:paraId="3F4E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（一）涉事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建筑工程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企业</w:t>
      </w:r>
    </w:p>
    <w:p w14:paraId="613AC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安全培训：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完善了高处作业安全操作规程，对所有涉及高处作业的施工班组开展了专项安全技术交底，</w:t>
      </w:r>
    </w:p>
    <w:p w14:paraId="64DD8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安全责任：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配齐作业安全防护用品，明确专人负责作业前安全条件核查，落实作业现场监护要求，填补高处作业安全管理的漏洞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EDF0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风险隐患管理：针对高处作业等高危作业环节开展隐患排查，建立隐患清单，明确整改责任人和整改时限，完成全部存量隐患的闭环整改，防止同类隐患反复出现。</w:t>
      </w:r>
    </w:p>
    <w:p w14:paraId="32819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企业负责人履职：法人牵头抓安全，定期召开安全会议，负责监管培训重点工作，将安全责任落实到具体岗位与人员，完善企业内部安全管理体系。</w:t>
      </w:r>
    </w:p>
    <w:p w14:paraId="31DE8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处罚落实：因企业运转困难，于2025年12月27日提出分9期缴纳罚款的申请，目前已缴纳6期共计30万元，剩余罚款预计于9月16日前完成缴纳。</w:t>
      </w:r>
    </w:p>
    <w:p w14:paraId="0B603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企业主要负责人行政已全部缴清，处罚材料存档。企业行政处罚款项待缴清。</w:t>
      </w:r>
    </w:p>
    <w:p w14:paraId="0860E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区住房和城乡建设局</w:t>
      </w:r>
    </w:p>
    <w:p w14:paraId="5EDA2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加强限额以下建设工程及小散工程的安全生产监管领导工作，已认真组织开展限额以下及小散建设工程安全巡查业务培训。</w:t>
      </w:r>
    </w:p>
    <w:p w14:paraId="75F3B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以案为例组织辖区建筑工程企业开展安全警示教育。</w:t>
      </w:r>
    </w:p>
    <w:p w14:paraId="744FE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湖南镇政府</w:t>
      </w:r>
    </w:p>
    <w:p w14:paraId="2FDB2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加强湖南镇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建设工程安全生产监管工作力度，细化完善管理机制，建立日常安全巡查工作流程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460B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严格落实辖区内限额以下建设工程安全生产纳管，完善信息登记服务工作。</w:t>
      </w:r>
    </w:p>
    <w:p w14:paraId="0EBB8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湖南镇党委对分管安全生产工作的副镇长郑某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给予批评教育，郑某已向湖南镇党委作出书面检查。</w:t>
      </w:r>
    </w:p>
    <w:p w14:paraId="54728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四、现存不足与长效管理建议</w:t>
      </w:r>
    </w:p>
    <w:p w14:paraId="43D81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（一）现存薄弱点</w:t>
      </w:r>
    </w:p>
    <w:p w14:paraId="119D9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限额以下建设工程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施工队伍流动性强、人员安全意识参差不齐，部分从业者未按要求接受安全培训，现场违规作业现象仍有发生。</w:t>
      </w:r>
    </w:p>
    <w:p w14:paraId="63CE4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基层监管力量应对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庞杂、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分散的小散工程开展常态化巡查存在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盲区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，监管精准度仍待提升。</w:t>
      </w:r>
    </w:p>
    <w:p w14:paraId="0FC3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（二）长效管控建议</w:t>
      </w:r>
    </w:p>
    <w:p w14:paraId="5B780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监管部门：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进一步提升监管覆盖密度与精准度。定期组织一线监管人员开展培训，提高基层隐患排查处置能力。</w:t>
      </w:r>
    </w:p>
    <w:p w14:paraId="5888E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属地乡镇：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严格落实小散工程信息登记，对纳管工程跟进监管，确保风险早发现早处置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B68E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建筑工程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严格落实高处作业安全管理要求，督促作业人员正确佩戴安全防护用品。定期组织全体从业人员开展安全培训和警示教育，及时排查整治安全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隐患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5E3E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五、评估意见</w:t>
      </w:r>
    </w:p>
    <w:p w14:paraId="43FBB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经全面核查，本次事故要求的全部整改工作均落实到位，企业安全漏洞、监管短板均已整改完成，同意通过本次整改评估。</w:t>
      </w:r>
    </w:p>
    <w:p w14:paraId="27CC2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D471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长乐湖南国发重工机械有限公司“5·26”</w:t>
      </w:r>
    </w:p>
    <w:p w14:paraId="3FB90D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一般生产安全责任事故评估工作组</w:t>
      </w:r>
    </w:p>
    <w:p w14:paraId="4F351D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4CDB42-8A0C-4638-B3DE-E5077B3D77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E466F96-2E3F-45F7-BFBF-4E537C1E93A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42CCC51-9143-43A7-ACF4-C7521F352FD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823EEE5-0255-41A0-A17E-6EE912B3ED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42A0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37D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D37D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02D19"/>
    <w:rsid w:val="0580501B"/>
    <w:rsid w:val="0DCE6FF4"/>
    <w:rsid w:val="1B6635F6"/>
    <w:rsid w:val="22BE52E1"/>
    <w:rsid w:val="26FD5492"/>
    <w:rsid w:val="27493F03"/>
    <w:rsid w:val="36732D61"/>
    <w:rsid w:val="42B754EF"/>
    <w:rsid w:val="431222CA"/>
    <w:rsid w:val="4B5D2711"/>
    <w:rsid w:val="55AA3908"/>
    <w:rsid w:val="57FF688A"/>
    <w:rsid w:val="5EEE09E1"/>
    <w:rsid w:val="61A70640"/>
    <w:rsid w:val="793D18CD"/>
    <w:rsid w:val="7EA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c9c16770-2f5d-41cc-8570-1eb2827b0f23</errorID>
      <errorWord>期</errorWord>
      <group>L1_Word</group>
      <groupName>字词问题</groupName>
      <ability>L2_Typo</ability>
      <abilityName>字词错误</abilityName>
      <candidateList>
        <item>期召</item>
      </candidateList>
      <explain/>
      <paraID>32819304</paraID>
      <start>17</start>
      <end>19</end>
      <status>modified</status>
      <modifiedWord>期召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5d7016-290e-4498-8cbd-6392082ea4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1294</Words>
  <Characters>1320</Characters>
  <Lines>0</Lines>
  <Paragraphs>0</Paragraphs>
  <TotalTime>27</TotalTime>
  <ScaleCrop>false</ScaleCrop>
  <LinksUpToDate>false</LinksUpToDate>
  <CharactersWithSpaces>1334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2026-07-06T09:56:00Z</dcterms:created>
  <dc:creator>48361</dc:creator>
  <cp:lastModifiedBy>machine</cp:lastModifiedBy>
  <cp:lastPrinted>2026-07-07T09:16:00Z</cp:lastPrinted>
  <dcterms:modified xsi:type="dcterms:W3CDTF">2026-07-08T10:04:05Z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eyJoZGlkIjoiODFmNzY2OGZjNDRkYTRhYjM3YWIzNWFkZTZmZTUwNzYiLCJ1c2VySWQiOiIyNjIyNTc1NDQifQ==</vt:lpwstr>
  </property>
  <property fmtid="{D5CDD505-2E9C-101B-9397-08002B2CF9AE}" pid="4" name="ICV">
    <vt:lpwstr>88E24607765549F78F4F3B2902DE7D21_13</vt:lpwstr>
  </property>
</Properties>
</file>