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9BE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bCs/>
          <w:color w:val="000000" w:themeColor="text1"/>
          <w:sz w:val="36"/>
          <w:szCs w:val="36"/>
          <w:lang w:val="en-US" w:eastAsia="zh-CN"/>
          <w14:textFill>
            <w14:solidFill>
              <w14:schemeClr w14:val="tx1"/>
            </w14:solidFill>
          </w14:textFill>
        </w:rPr>
      </w:pPr>
    </w:p>
    <w:p w14:paraId="6FE1A7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54A91C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13C40A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60DCCB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0EA3FBD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bookmarkStart w:id="0" w:name="_Toc25847"/>
      <w:bookmarkStart w:id="1" w:name="_Toc18290"/>
      <w:bookmarkStart w:id="2" w:name="_Toc19030"/>
      <w:bookmarkStart w:id="3" w:name="_Toc20994"/>
      <w:bookmarkStart w:id="4" w:name="_Toc16661"/>
      <w:bookmarkStart w:id="5" w:name="_Toc5839"/>
      <w:bookmarkStart w:id="6" w:name="_Toc13158"/>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长乐罗联福州市川荣供应链管理有限公司“10·15”一般车辆伤害事故调查报告</w:t>
      </w:r>
      <w:bookmarkEnd w:id="0"/>
      <w:bookmarkEnd w:id="1"/>
      <w:bookmarkEnd w:id="2"/>
      <w:bookmarkEnd w:id="3"/>
      <w:bookmarkEnd w:id="4"/>
      <w:bookmarkEnd w:id="5"/>
      <w:bookmarkEnd w:id="6"/>
    </w:p>
    <w:p w14:paraId="5301F2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0F9C22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04730C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5D25EE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43D924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2F0D0F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5E98B3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37293C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54B814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6A1AF4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6E88E4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7372E11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pPr>
      <w:bookmarkStart w:id="7" w:name="_Toc23533"/>
      <w:bookmarkStart w:id="8" w:name="_Toc23202"/>
      <w:bookmarkStart w:id="9" w:name="_Toc28509"/>
      <w:bookmarkStart w:id="10" w:name="_Toc7623"/>
      <w:bookmarkStart w:id="11" w:name="_Toc24091"/>
      <w:bookmarkStart w:id="12" w:name="_Toc446"/>
      <w:bookmarkStart w:id="13" w:name="_Toc10569"/>
      <w:bookmarkStart w:id="14" w:name="_Toc10729"/>
      <w:bookmarkStart w:id="15" w:name="_Toc21720"/>
      <w:bookmarkStart w:id="16" w:name="_Toc26682"/>
      <w:r>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t>福州市长乐区人民政府事故调查组</w:t>
      </w:r>
      <w:bookmarkEnd w:id="7"/>
      <w:bookmarkEnd w:id="8"/>
      <w:bookmarkEnd w:id="9"/>
      <w:bookmarkEnd w:id="10"/>
      <w:bookmarkEnd w:id="11"/>
      <w:bookmarkEnd w:id="12"/>
      <w:bookmarkEnd w:id="13"/>
      <w:bookmarkEnd w:id="14"/>
      <w:bookmarkEnd w:id="15"/>
      <w:bookmarkEnd w:id="16"/>
    </w:p>
    <w:p w14:paraId="3528CC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t>202</w:t>
      </w:r>
      <w:r>
        <w:rPr>
          <w:rFonts w:hint="default"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t>5</w:t>
      </w:r>
      <w:r>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t>年12月24日</w:t>
      </w:r>
    </w:p>
    <w:p w14:paraId="25707D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0D8D28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themeColor="text1"/>
          <w:sz w:val="36"/>
          <w:szCs w:val="36"/>
          <w:lang w:val="en-US" w:eastAsia="zh-CN"/>
          <w14:textFill>
            <w14:solidFill>
              <w14:schemeClr w14:val="tx1"/>
            </w14:solidFill>
          </w14:textFill>
        </w:rPr>
      </w:pPr>
    </w:p>
    <w:p w14:paraId="6A3A2438">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b/>
          <w:bCs/>
          <w:color w:val="000000" w:themeColor="text1"/>
          <w:sz w:val="32"/>
          <w:szCs w:val="32"/>
          <w14:textFill>
            <w14:solidFill>
              <w14:schemeClr w14:val="tx1"/>
            </w14:solidFill>
          </w14:textFill>
        </w:rPr>
      </w:pPr>
      <w:r>
        <w:rPr>
          <w:rFonts w:ascii="宋体" w:hAnsi="宋体" w:eastAsia="宋体"/>
          <w:b/>
          <w:bCs/>
          <w:color w:val="000000" w:themeColor="text1"/>
          <w:sz w:val="32"/>
          <w:szCs w:val="32"/>
          <w14:textFill>
            <w14:solidFill>
              <w14:schemeClr w14:val="tx1"/>
            </w14:solidFill>
          </w14:textFill>
        </w:rPr>
        <w:t>目</w:t>
      </w:r>
      <w:r>
        <w:rPr>
          <w:rFonts w:hint="eastAsia" w:ascii="宋体" w:hAnsi="宋体"/>
          <w:b/>
          <w:bCs/>
          <w:color w:val="000000" w:themeColor="text1"/>
          <w:sz w:val="32"/>
          <w:szCs w:val="32"/>
          <w:lang w:val="en-US" w:eastAsia="zh-CN"/>
          <w14:textFill>
            <w14:solidFill>
              <w14:schemeClr w14:val="tx1"/>
            </w14:solidFill>
          </w14:textFill>
        </w:rPr>
        <w:t xml:space="preserve"> </w:t>
      </w:r>
      <w:r>
        <w:rPr>
          <w:rFonts w:ascii="宋体" w:hAnsi="宋体" w:eastAsia="宋体"/>
          <w:b/>
          <w:bCs/>
          <w:color w:val="000000" w:themeColor="text1"/>
          <w:sz w:val="32"/>
          <w:szCs w:val="32"/>
          <w14:textFill>
            <w14:solidFill>
              <w14:schemeClr w14:val="tx1"/>
            </w14:solidFill>
          </w14:textFill>
        </w:rPr>
        <w:t>录</w:t>
      </w:r>
    </w:p>
    <w:p w14:paraId="3CD9CDB0">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
          <w:bCs/>
          <w:color w:val="000000" w:themeColor="text1"/>
          <w:sz w:val="24"/>
          <w:szCs w:val="24"/>
          <w:lang w:val="en-US" w:eastAsia="zh-CN"/>
          <w14:textFill>
            <w14:solidFill>
              <w14:schemeClr w14:val="tx1"/>
            </w14:solidFill>
          </w14:textFill>
        </w:rPr>
        <w:instrText xml:space="preserve">TOC \o "1-3" \h \u </w:instrText>
      </w:r>
      <w:r>
        <w:rPr>
          <w:rFonts w:hint="eastAsia" w:ascii="方正小标宋简体" w:hAnsi="方正小标宋简体" w:eastAsia="方正小标宋简体" w:cs="方正小标宋简体"/>
          <w:b/>
          <w:bCs/>
          <w:color w:val="000000" w:themeColor="text1"/>
          <w:sz w:val="24"/>
          <w:szCs w:val="24"/>
          <w:lang w:val="en-US" w:eastAsia="zh-CN"/>
          <w14:textFill>
            <w14:solidFill>
              <w14:schemeClr w14:val="tx1"/>
            </w14:solidFill>
          </w14:textFill>
        </w:rPr>
        <w:fldChar w:fldCharType="separate"/>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_Toc27007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bCs/>
          <w:sz w:val="24"/>
          <w:szCs w:val="24"/>
          <w:lang w:eastAsia="zh-CN"/>
        </w:rPr>
        <w:t>一、事故基本情况</w:t>
      </w:r>
      <w:r>
        <w:rPr>
          <w:sz w:val="24"/>
          <w:szCs w:val="24"/>
        </w:rPr>
        <w:tab/>
      </w:r>
      <w:r>
        <w:rPr>
          <w:rFonts w:hint="eastAsia"/>
          <w:sz w:val="24"/>
          <w:szCs w:val="24"/>
          <w:lang w:val="en-US" w:eastAsia="zh-CN"/>
        </w:rPr>
        <w:t>1</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51A3C25B">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_Toc27883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i w:val="0"/>
          <w:iCs w:val="0"/>
          <w:sz w:val="24"/>
          <w:szCs w:val="24"/>
        </w:rPr>
        <w:t>（一）</w:t>
      </w:r>
      <w:r>
        <w:rPr>
          <w:rFonts w:hint="eastAsia" w:ascii="方正楷体_GB2312" w:hAnsi="方正楷体_GB2312" w:eastAsia="方正楷体_GB2312" w:cs="方正楷体_GB2312"/>
          <w:bCs/>
          <w:i w:val="0"/>
          <w:iCs w:val="0"/>
          <w:sz w:val="24"/>
          <w:szCs w:val="24"/>
          <w:lang w:eastAsia="zh-CN"/>
        </w:rPr>
        <w:t>事故发生单位情况</w:t>
      </w:r>
      <w:r>
        <w:rPr>
          <w:sz w:val="24"/>
          <w:szCs w:val="24"/>
        </w:rPr>
        <w:tab/>
      </w:r>
      <w:r>
        <w:rPr>
          <w:rFonts w:hint="eastAsia"/>
          <w:sz w:val="24"/>
          <w:szCs w:val="24"/>
          <w:lang w:val="en-US" w:eastAsia="zh-CN"/>
        </w:rPr>
        <w:t>2</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9380432">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_Toc17616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（二）福建忠盛实业有限公司</w:t>
      </w:r>
      <w:r>
        <w:rPr>
          <w:sz w:val="24"/>
          <w:szCs w:val="24"/>
        </w:rPr>
        <w:tab/>
      </w:r>
      <w:r>
        <w:rPr>
          <w:sz w:val="24"/>
          <w:szCs w:val="24"/>
        </w:rPr>
        <w:fldChar w:fldCharType="begin"/>
      </w:r>
      <w:r>
        <w:rPr>
          <w:sz w:val="24"/>
          <w:szCs w:val="24"/>
        </w:rPr>
        <w:instrText xml:space="preserve"> PAGEREF _Toc17616 \h </w:instrText>
      </w:r>
      <w:r>
        <w:rPr>
          <w:sz w:val="24"/>
          <w:szCs w:val="24"/>
        </w:rPr>
        <w:fldChar w:fldCharType="separate"/>
      </w:r>
      <w:r>
        <w:rPr>
          <w:sz w:val="24"/>
          <w:szCs w:val="24"/>
        </w:rPr>
        <w:t>2</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9E240A9">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_Toc24023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（三）事故有关人员基本情况</w:t>
      </w:r>
      <w:r>
        <w:rPr>
          <w:sz w:val="24"/>
          <w:szCs w:val="24"/>
        </w:rPr>
        <w:tab/>
      </w:r>
      <w:r>
        <w:rPr>
          <w:sz w:val="24"/>
          <w:szCs w:val="24"/>
        </w:rPr>
        <w:fldChar w:fldCharType="begin"/>
      </w:r>
      <w:r>
        <w:rPr>
          <w:sz w:val="24"/>
          <w:szCs w:val="24"/>
        </w:rPr>
        <w:instrText xml:space="preserve"> PAGEREF _Toc24023 \h </w:instrText>
      </w:r>
      <w:r>
        <w:rPr>
          <w:sz w:val="24"/>
          <w:szCs w:val="24"/>
        </w:rPr>
        <w:fldChar w:fldCharType="separate"/>
      </w:r>
      <w:r>
        <w:rPr>
          <w:sz w:val="24"/>
          <w:szCs w:val="24"/>
        </w:rPr>
        <w:t>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A3FED42">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_Toc24023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（四）事故货车情况</w:t>
      </w:r>
      <w:r>
        <w:rPr>
          <w:sz w:val="24"/>
          <w:szCs w:val="24"/>
        </w:rPr>
        <w:tab/>
      </w:r>
      <w:r>
        <w:rPr>
          <w:sz w:val="24"/>
          <w:szCs w:val="24"/>
        </w:rPr>
        <w:fldChar w:fldCharType="begin"/>
      </w:r>
      <w:r>
        <w:rPr>
          <w:sz w:val="24"/>
          <w:szCs w:val="24"/>
        </w:rPr>
        <w:instrText xml:space="preserve"> PAGEREF _Toc24023 \h </w:instrText>
      </w:r>
      <w:r>
        <w:rPr>
          <w:sz w:val="24"/>
          <w:szCs w:val="24"/>
        </w:rPr>
        <w:fldChar w:fldCharType="separate"/>
      </w:r>
      <w:r>
        <w:rPr>
          <w:sz w:val="24"/>
          <w:szCs w:val="24"/>
        </w:rPr>
        <w:t>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1FE9049A">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_Toc6923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（五）</w:t>
      </w:r>
      <w:r>
        <w:rPr>
          <w:rFonts w:hint="eastAsia" w:ascii="方正楷体_GB2312" w:hAnsi="方正楷体_GB2312" w:eastAsia="方正楷体_GB2312" w:cs="方正楷体_GB2312"/>
          <w:bCs/>
          <w:i w:val="0"/>
          <w:iCs w:val="0"/>
          <w:sz w:val="24"/>
          <w:szCs w:val="24"/>
          <w:lang w:val="en-US" w:eastAsia="zh-CN"/>
        </w:rPr>
        <w:t>各有关单位安全工作落实情况</w:t>
      </w:r>
      <w:r>
        <w:rPr>
          <w:sz w:val="24"/>
          <w:szCs w:val="24"/>
        </w:rPr>
        <w:tab/>
      </w:r>
      <w:r>
        <w:rPr>
          <w:sz w:val="24"/>
          <w:szCs w:val="24"/>
        </w:rPr>
        <w:fldChar w:fldCharType="begin"/>
      </w:r>
      <w:r>
        <w:rPr>
          <w:sz w:val="24"/>
          <w:szCs w:val="24"/>
        </w:rPr>
        <w:instrText xml:space="preserve"> PAGEREF _Toc6923 \h </w:instrText>
      </w:r>
      <w:r>
        <w:rPr>
          <w:sz w:val="24"/>
          <w:szCs w:val="24"/>
        </w:rPr>
        <w:fldChar w:fldCharType="separate"/>
      </w:r>
      <w:r>
        <w:rPr>
          <w:sz w:val="24"/>
          <w:szCs w:val="24"/>
        </w:rPr>
        <w:t>4</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421FF633">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_Toc21176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i w:val="0"/>
          <w:iCs w:val="0"/>
          <w:sz w:val="24"/>
          <w:szCs w:val="24"/>
          <w:lang w:val="en-US" w:eastAsia="zh-CN"/>
        </w:rPr>
        <w:t>（六）</w:t>
      </w:r>
      <w:r>
        <w:rPr>
          <w:rFonts w:hint="eastAsia" w:ascii="方正楷体_GB2312" w:hAnsi="方正楷体_GB2312" w:eastAsia="方正楷体_GB2312" w:cs="方正楷体_GB2312"/>
          <w:bCs/>
          <w:sz w:val="24"/>
          <w:szCs w:val="24"/>
          <w:lang w:val="en-US" w:eastAsia="zh-CN"/>
        </w:rPr>
        <w:t>事故发生经过</w:t>
      </w:r>
      <w:r>
        <w:rPr>
          <w:sz w:val="24"/>
          <w:szCs w:val="24"/>
        </w:rPr>
        <w:tab/>
      </w:r>
      <w:r>
        <w:rPr>
          <w:sz w:val="24"/>
          <w:szCs w:val="24"/>
        </w:rPr>
        <w:fldChar w:fldCharType="begin"/>
      </w:r>
      <w:r>
        <w:rPr>
          <w:sz w:val="24"/>
          <w:szCs w:val="24"/>
        </w:rPr>
        <w:instrText xml:space="preserve"> PAGEREF _Toc21176 \h </w:instrText>
      </w:r>
      <w:r>
        <w:rPr>
          <w:sz w:val="24"/>
          <w:szCs w:val="24"/>
        </w:rPr>
        <w:fldChar w:fldCharType="separate"/>
      </w:r>
      <w:r>
        <w:rPr>
          <w:sz w:val="24"/>
          <w:szCs w:val="24"/>
        </w:rPr>
        <w:t>6</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64C65A84">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_Toc19794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（七）事故现场情况</w:t>
      </w:r>
      <w:r>
        <w:rPr>
          <w:sz w:val="24"/>
          <w:szCs w:val="24"/>
        </w:rPr>
        <w:tab/>
      </w:r>
      <w:r>
        <w:rPr>
          <w:sz w:val="24"/>
          <w:szCs w:val="24"/>
        </w:rPr>
        <w:fldChar w:fldCharType="begin"/>
      </w:r>
      <w:r>
        <w:rPr>
          <w:sz w:val="24"/>
          <w:szCs w:val="24"/>
        </w:rPr>
        <w:instrText xml:space="preserve"> PAGEREF _Toc19794 \h </w:instrText>
      </w:r>
      <w:r>
        <w:rPr>
          <w:sz w:val="24"/>
          <w:szCs w:val="24"/>
        </w:rPr>
        <w:fldChar w:fldCharType="separate"/>
      </w:r>
      <w:r>
        <w:rPr>
          <w:sz w:val="24"/>
          <w:szCs w:val="24"/>
        </w:rPr>
        <w:t>6</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5EAE052C">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_Toc21176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i w:val="0"/>
          <w:iCs w:val="0"/>
          <w:sz w:val="24"/>
          <w:szCs w:val="24"/>
          <w:lang w:val="en-US" w:eastAsia="zh-CN"/>
        </w:rPr>
        <w:t>（八）</w:t>
      </w:r>
      <w:r>
        <w:rPr>
          <w:rFonts w:hint="eastAsia" w:ascii="方正楷体_GB2312" w:hAnsi="方正楷体_GB2312" w:eastAsia="方正楷体_GB2312" w:cs="方正楷体_GB2312"/>
          <w:bCs/>
          <w:sz w:val="24"/>
          <w:szCs w:val="24"/>
          <w:lang w:val="en-US" w:eastAsia="zh-CN"/>
        </w:rPr>
        <w:t>人员伤亡和经济损失情况</w:t>
      </w:r>
      <w:r>
        <w:rPr>
          <w:sz w:val="24"/>
          <w:szCs w:val="24"/>
        </w:rPr>
        <w:tab/>
      </w:r>
      <w:r>
        <w:rPr>
          <w:rFonts w:hint="eastAsia"/>
          <w:sz w:val="24"/>
          <w:szCs w:val="24"/>
          <w:lang w:val="en-US" w:eastAsia="zh-CN"/>
        </w:rPr>
        <w:t>8</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61D6AF52">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_Toc19794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（九）其他情况</w:t>
      </w:r>
      <w:r>
        <w:rPr>
          <w:sz w:val="24"/>
          <w:szCs w:val="24"/>
        </w:rPr>
        <w:tab/>
      </w:r>
      <w:r>
        <w:rPr>
          <w:rFonts w:hint="eastAsia"/>
          <w:sz w:val="24"/>
          <w:szCs w:val="24"/>
          <w:lang w:val="en-US" w:eastAsia="zh-CN"/>
        </w:rPr>
        <w:t>8</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52F1B289">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_Toc10240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bCs/>
          <w:i w:val="0"/>
          <w:iCs w:val="0"/>
          <w:sz w:val="24"/>
          <w:szCs w:val="24"/>
          <w:lang w:eastAsia="zh-CN"/>
        </w:rPr>
        <w:t>二、</w:t>
      </w:r>
      <w:r>
        <w:rPr>
          <w:rFonts w:hint="eastAsia" w:ascii="黑体" w:hAnsi="黑体" w:eastAsia="黑体" w:cs="黑体"/>
          <w:bCs/>
          <w:sz w:val="24"/>
          <w:szCs w:val="24"/>
          <w:lang w:val="en-US" w:eastAsia="zh-CN"/>
        </w:rPr>
        <w:t>事故应急处置情况</w:t>
      </w:r>
      <w:r>
        <w:rPr>
          <w:sz w:val="24"/>
          <w:szCs w:val="24"/>
        </w:rPr>
        <w:tab/>
      </w:r>
      <w:r>
        <w:rPr>
          <w:sz w:val="24"/>
          <w:szCs w:val="24"/>
        </w:rPr>
        <w:fldChar w:fldCharType="begin"/>
      </w:r>
      <w:r>
        <w:rPr>
          <w:sz w:val="24"/>
          <w:szCs w:val="24"/>
        </w:rPr>
        <w:instrText xml:space="preserve"> PAGEREF _Toc10240 \h </w:instrText>
      </w:r>
      <w:r>
        <w:rPr>
          <w:sz w:val="24"/>
          <w:szCs w:val="24"/>
        </w:rPr>
        <w:fldChar w:fldCharType="separate"/>
      </w:r>
      <w:r>
        <w:rPr>
          <w:sz w:val="24"/>
          <w:szCs w:val="24"/>
        </w:rPr>
        <w:t>8</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4461AA00">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_Toc18836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（一）现场应急处置情况</w:t>
      </w:r>
      <w:r>
        <w:rPr>
          <w:sz w:val="24"/>
          <w:szCs w:val="24"/>
        </w:rPr>
        <w:tab/>
      </w:r>
      <w:r>
        <w:rPr>
          <w:sz w:val="24"/>
          <w:szCs w:val="24"/>
        </w:rPr>
        <w:fldChar w:fldCharType="begin"/>
      </w:r>
      <w:r>
        <w:rPr>
          <w:sz w:val="24"/>
          <w:szCs w:val="24"/>
        </w:rPr>
        <w:instrText xml:space="preserve"> PAGEREF _Toc18836 \h </w:instrText>
      </w:r>
      <w:r>
        <w:rPr>
          <w:sz w:val="24"/>
          <w:szCs w:val="24"/>
        </w:rPr>
        <w:fldChar w:fldCharType="separate"/>
      </w:r>
      <w:r>
        <w:rPr>
          <w:sz w:val="24"/>
          <w:szCs w:val="24"/>
        </w:rPr>
        <w:t>8</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187B1CD8">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_Toc12399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（二）医疗救治和善后情况</w:t>
      </w:r>
      <w:r>
        <w:rPr>
          <w:sz w:val="24"/>
          <w:szCs w:val="24"/>
        </w:rPr>
        <w:tab/>
      </w:r>
      <w:r>
        <w:rPr>
          <w:sz w:val="24"/>
          <w:szCs w:val="24"/>
        </w:rPr>
        <w:fldChar w:fldCharType="begin"/>
      </w:r>
      <w:r>
        <w:rPr>
          <w:sz w:val="24"/>
          <w:szCs w:val="24"/>
        </w:rPr>
        <w:instrText xml:space="preserve"> PAGEREF _Toc12399 \h </w:instrText>
      </w:r>
      <w:r>
        <w:rPr>
          <w:sz w:val="24"/>
          <w:szCs w:val="24"/>
        </w:rPr>
        <w:fldChar w:fldCharType="separate"/>
      </w:r>
      <w:r>
        <w:rPr>
          <w:sz w:val="24"/>
          <w:szCs w:val="24"/>
        </w:rPr>
        <w:t>8</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1806C4B">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_Toc14278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sz w:val="24"/>
          <w:szCs w:val="24"/>
          <w:lang w:val="en-US" w:eastAsia="zh-CN"/>
        </w:rPr>
        <w:t>三、事故原因分析</w:t>
      </w:r>
      <w:r>
        <w:rPr>
          <w:sz w:val="24"/>
          <w:szCs w:val="24"/>
        </w:rPr>
        <w:tab/>
      </w:r>
      <w:r>
        <w:rPr>
          <w:sz w:val="24"/>
          <w:szCs w:val="24"/>
        </w:rPr>
        <w:fldChar w:fldCharType="begin"/>
      </w:r>
      <w:r>
        <w:rPr>
          <w:sz w:val="24"/>
          <w:szCs w:val="24"/>
        </w:rPr>
        <w:instrText xml:space="preserve"> PAGEREF _Toc14278 \h </w:instrText>
      </w:r>
      <w:r>
        <w:rPr>
          <w:sz w:val="24"/>
          <w:szCs w:val="24"/>
        </w:rPr>
        <w:fldChar w:fldCharType="separate"/>
      </w:r>
      <w:r>
        <w:rPr>
          <w:sz w:val="24"/>
          <w:szCs w:val="24"/>
        </w:rPr>
        <w:t>8</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181C6C59">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_Toc20984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（一）直接原因分析</w:t>
      </w:r>
      <w:r>
        <w:rPr>
          <w:sz w:val="24"/>
          <w:szCs w:val="24"/>
        </w:rPr>
        <w:tab/>
      </w:r>
      <w:r>
        <w:rPr>
          <w:sz w:val="24"/>
          <w:szCs w:val="24"/>
        </w:rPr>
        <w:fldChar w:fldCharType="begin"/>
      </w:r>
      <w:r>
        <w:rPr>
          <w:sz w:val="24"/>
          <w:szCs w:val="24"/>
        </w:rPr>
        <w:instrText xml:space="preserve"> PAGEREF _Toc20984 \h </w:instrText>
      </w:r>
      <w:r>
        <w:rPr>
          <w:sz w:val="24"/>
          <w:szCs w:val="24"/>
        </w:rPr>
        <w:fldChar w:fldCharType="separate"/>
      </w:r>
      <w:r>
        <w:rPr>
          <w:sz w:val="24"/>
          <w:szCs w:val="24"/>
        </w:rPr>
        <w:t>9</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46C87769">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_Toc1773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（二）事故相关检验检测和鉴定情况</w:t>
      </w:r>
      <w:r>
        <w:rPr>
          <w:sz w:val="24"/>
          <w:szCs w:val="24"/>
        </w:rPr>
        <w:tab/>
      </w:r>
      <w:r>
        <w:rPr>
          <w:sz w:val="24"/>
          <w:szCs w:val="24"/>
        </w:rPr>
        <w:fldChar w:fldCharType="begin"/>
      </w:r>
      <w:r>
        <w:rPr>
          <w:sz w:val="24"/>
          <w:szCs w:val="24"/>
        </w:rPr>
        <w:instrText xml:space="preserve"> PAGEREF _Toc1773 \h </w:instrText>
      </w:r>
      <w:r>
        <w:rPr>
          <w:sz w:val="24"/>
          <w:szCs w:val="24"/>
        </w:rPr>
        <w:fldChar w:fldCharType="separate"/>
      </w:r>
      <w:r>
        <w:rPr>
          <w:sz w:val="24"/>
          <w:szCs w:val="24"/>
        </w:rPr>
        <w:t>9</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5CCFDB2E">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_Toc16254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（三）事故间接原因</w:t>
      </w:r>
      <w:r>
        <w:rPr>
          <w:sz w:val="24"/>
          <w:szCs w:val="24"/>
        </w:rPr>
        <w:tab/>
      </w:r>
      <w:r>
        <w:rPr>
          <w:sz w:val="24"/>
          <w:szCs w:val="24"/>
        </w:rPr>
        <w:fldChar w:fldCharType="begin"/>
      </w:r>
      <w:r>
        <w:rPr>
          <w:sz w:val="24"/>
          <w:szCs w:val="24"/>
        </w:rPr>
        <w:instrText xml:space="preserve"> PAGEREF _Toc16254 \h </w:instrText>
      </w:r>
      <w:r>
        <w:rPr>
          <w:sz w:val="24"/>
          <w:szCs w:val="24"/>
        </w:rPr>
        <w:fldChar w:fldCharType="separate"/>
      </w:r>
      <w:r>
        <w:rPr>
          <w:sz w:val="24"/>
          <w:szCs w:val="24"/>
        </w:rPr>
        <w:t>10</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6878DED4">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_Toc32561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sz w:val="24"/>
          <w:szCs w:val="24"/>
          <w:lang w:val="en-US" w:eastAsia="zh-CN"/>
        </w:rPr>
        <w:t>四、有关单位存在的主要问题</w:t>
      </w:r>
      <w:r>
        <w:rPr>
          <w:sz w:val="24"/>
          <w:szCs w:val="24"/>
        </w:rPr>
        <w:tab/>
      </w:r>
      <w:r>
        <w:rPr>
          <w:sz w:val="24"/>
          <w:szCs w:val="24"/>
        </w:rPr>
        <w:fldChar w:fldCharType="begin"/>
      </w:r>
      <w:r>
        <w:rPr>
          <w:sz w:val="24"/>
          <w:szCs w:val="24"/>
        </w:rPr>
        <w:instrText xml:space="preserve"> PAGEREF _Toc32561 \h </w:instrText>
      </w:r>
      <w:r>
        <w:rPr>
          <w:sz w:val="24"/>
          <w:szCs w:val="24"/>
        </w:rPr>
        <w:fldChar w:fldCharType="separate"/>
      </w:r>
      <w:r>
        <w:rPr>
          <w:sz w:val="24"/>
          <w:szCs w:val="24"/>
        </w:rPr>
        <w:t>12</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4C9209B8">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_Toc129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（一）福州市川荣供应链管理有限公司</w:t>
      </w:r>
      <w:r>
        <w:rPr>
          <w:sz w:val="24"/>
          <w:szCs w:val="24"/>
        </w:rPr>
        <w:tab/>
      </w:r>
      <w:r>
        <w:rPr>
          <w:sz w:val="24"/>
          <w:szCs w:val="24"/>
        </w:rPr>
        <w:fldChar w:fldCharType="begin"/>
      </w:r>
      <w:r>
        <w:rPr>
          <w:sz w:val="24"/>
          <w:szCs w:val="24"/>
        </w:rPr>
        <w:instrText xml:space="preserve"> PAGEREF _Toc129 \h </w:instrText>
      </w:r>
      <w:r>
        <w:rPr>
          <w:sz w:val="24"/>
          <w:szCs w:val="24"/>
        </w:rPr>
        <w:fldChar w:fldCharType="separate"/>
      </w:r>
      <w:r>
        <w:rPr>
          <w:sz w:val="24"/>
          <w:szCs w:val="24"/>
        </w:rPr>
        <w:t>12</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38A31E80">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_Toc16148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（二）罗联乡人民政府</w:t>
      </w:r>
      <w:r>
        <w:rPr>
          <w:sz w:val="24"/>
          <w:szCs w:val="24"/>
        </w:rPr>
        <w:tab/>
      </w:r>
      <w:r>
        <w:rPr>
          <w:sz w:val="24"/>
          <w:szCs w:val="24"/>
        </w:rPr>
        <w:fldChar w:fldCharType="begin"/>
      </w:r>
      <w:r>
        <w:rPr>
          <w:sz w:val="24"/>
          <w:szCs w:val="24"/>
        </w:rPr>
        <w:instrText xml:space="preserve"> PAGEREF _Toc16148 \h </w:instrText>
      </w:r>
      <w:r>
        <w:rPr>
          <w:sz w:val="24"/>
          <w:szCs w:val="24"/>
        </w:rPr>
        <w:fldChar w:fldCharType="separate"/>
      </w:r>
      <w:r>
        <w:rPr>
          <w:sz w:val="24"/>
          <w:szCs w:val="24"/>
        </w:rPr>
        <w:t>13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20424005">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_Toc21197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sz w:val="24"/>
          <w:szCs w:val="24"/>
          <w:lang w:val="en-US" w:eastAsia="zh-CN"/>
        </w:rPr>
        <w:t>五、对事故有关责任人员和责任单位的处理建议</w:t>
      </w:r>
      <w:r>
        <w:rPr>
          <w:sz w:val="24"/>
          <w:szCs w:val="24"/>
        </w:rPr>
        <w:tab/>
      </w:r>
      <w:r>
        <w:rPr>
          <w:sz w:val="24"/>
          <w:szCs w:val="24"/>
        </w:rPr>
        <w:fldChar w:fldCharType="begin"/>
      </w:r>
      <w:r>
        <w:rPr>
          <w:sz w:val="24"/>
          <w:szCs w:val="24"/>
        </w:rPr>
        <w:instrText xml:space="preserve"> PAGEREF _Toc21197 \h </w:instrText>
      </w:r>
      <w:r>
        <w:rPr>
          <w:sz w:val="24"/>
          <w:szCs w:val="24"/>
        </w:rPr>
        <w:fldChar w:fldCharType="separate"/>
      </w:r>
      <w:r>
        <w:rPr>
          <w:sz w:val="24"/>
          <w:szCs w:val="24"/>
        </w:rPr>
        <w:t>13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7666F8A">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_Toc18390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（一）因在事故中死亡免于追究责任人员</w:t>
      </w:r>
      <w:r>
        <w:rPr>
          <w:sz w:val="24"/>
          <w:szCs w:val="24"/>
        </w:rPr>
        <w:tab/>
      </w:r>
      <w:r>
        <w:rPr>
          <w:sz w:val="24"/>
          <w:szCs w:val="24"/>
        </w:rPr>
        <w:fldChar w:fldCharType="begin"/>
      </w:r>
      <w:r>
        <w:rPr>
          <w:sz w:val="24"/>
          <w:szCs w:val="24"/>
        </w:rPr>
        <w:instrText xml:space="preserve"> PAGEREF _Toc18390 \h </w:instrText>
      </w:r>
      <w:r>
        <w:rPr>
          <w:sz w:val="24"/>
          <w:szCs w:val="24"/>
        </w:rPr>
        <w:fldChar w:fldCharType="separate"/>
      </w:r>
      <w:r>
        <w:rPr>
          <w:sz w:val="24"/>
          <w:szCs w:val="24"/>
        </w:rPr>
        <w:t>13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0DFDFD90">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_Toc15630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（二）对事故有关责任单位和责任人员的行政处罚建议</w:t>
      </w:r>
      <w:r>
        <w:rPr>
          <w:sz w:val="24"/>
          <w:szCs w:val="24"/>
        </w:rPr>
        <w:tab/>
      </w:r>
      <w:r>
        <w:rPr>
          <w:sz w:val="24"/>
          <w:szCs w:val="24"/>
        </w:rPr>
        <w:fldChar w:fldCharType="begin"/>
      </w:r>
      <w:r>
        <w:rPr>
          <w:sz w:val="24"/>
          <w:szCs w:val="24"/>
        </w:rPr>
        <w:instrText xml:space="preserve"> PAGEREF _Toc15630 \h </w:instrText>
      </w:r>
      <w:r>
        <w:rPr>
          <w:sz w:val="24"/>
          <w:szCs w:val="24"/>
        </w:rPr>
        <w:fldChar w:fldCharType="separate"/>
      </w:r>
      <w:r>
        <w:rPr>
          <w:sz w:val="24"/>
          <w:szCs w:val="24"/>
        </w:rPr>
        <w:t>13</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1A8B02A">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_Toc29087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sz w:val="24"/>
          <w:szCs w:val="24"/>
          <w:lang w:val="en-US" w:eastAsia="zh-CN"/>
        </w:rPr>
        <w:t>六、其他处理意见</w:t>
      </w:r>
      <w:r>
        <w:rPr>
          <w:sz w:val="24"/>
          <w:szCs w:val="24"/>
        </w:rPr>
        <w:tab/>
      </w:r>
      <w:r>
        <w:rPr>
          <w:sz w:val="24"/>
          <w:szCs w:val="24"/>
        </w:rPr>
        <w:fldChar w:fldCharType="begin"/>
      </w:r>
      <w:r>
        <w:rPr>
          <w:sz w:val="24"/>
          <w:szCs w:val="24"/>
        </w:rPr>
        <w:instrText xml:space="preserve"> PAGEREF _Toc29087 \h </w:instrText>
      </w:r>
      <w:r>
        <w:rPr>
          <w:sz w:val="24"/>
          <w:szCs w:val="24"/>
        </w:rPr>
        <w:fldChar w:fldCharType="separate"/>
      </w:r>
      <w:r>
        <w:rPr>
          <w:sz w:val="24"/>
          <w:szCs w:val="24"/>
        </w:rPr>
        <w:t>15</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6332F117">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_Toc9137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仿宋_GB2312" w:hAnsi="Times New Roman" w:eastAsia="仿宋_GB2312" w:cs="仿宋_GB2312"/>
          <w:bCs/>
          <w:kern w:val="0"/>
          <w:sz w:val="24"/>
          <w:szCs w:val="24"/>
          <w:lang w:val="en-US" w:eastAsia="zh-CN"/>
        </w:rPr>
        <w:t>（一）福建忠盛实业有限公司</w:t>
      </w:r>
      <w:r>
        <w:rPr>
          <w:sz w:val="24"/>
          <w:szCs w:val="24"/>
        </w:rPr>
        <w:tab/>
      </w:r>
      <w:r>
        <w:rPr>
          <w:sz w:val="24"/>
          <w:szCs w:val="24"/>
        </w:rPr>
        <w:fldChar w:fldCharType="begin"/>
      </w:r>
      <w:r>
        <w:rPr>
          <w:sz w:val="24"/>
          <w:szCs w:val="24"/>
        </w:rPr>
        <w:instrText xml:space="preserve"> PAGEREF _Toc9137 \h </w:instrText>
      </w:r>
      <w:r>
        <w:rPr>
          <w:sz w:val="24"/>
          <w:szCs w:val="24"/>
        </w:rPr>
        <w:fldChar w:fldCharType="separate"/>
      </w:r>
      <w:r>
        <w:rPr>
          <w:sz w:val="24"/>
          <w:szCs w:val="24"/>
        </w:rPr>
        <w:t>15</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E30B915">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_Toc649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方正楷体_GB2312" w:hAnsi="方正楷体_GB2312" w:eastAsia="方正楷体_GB2312" w:cs="方正楷体_GB2312"/>
          <w:bCs/>
          <w:sz w:val="24"/>
          <w:szCs w:val="24"/>
          <w:lang w:val="en-US" w:eastAsia="zh-CN"/>
        </w:rPr>
        <w:t>（二）福州市道路运输事业发展中心鼓楼分中心</w:t>
      </w:r>
      <w:r>
        <w:rPr>
          <w:sz w:val="24"/>
          <w:szCs w:val="24"/>
        </w:rPr>
        <w:tab/>
      </w:r>
      <w:r>
        <w:rPr>
          <w:sz w:val="24"/>
          <w:szCs w:val="24"/>
        </w:rPr>
        <w:fldChar w:fldCharType="begin"/>
      </w:r>
      <w:r>
        <w:rPr>
          <w:sz w:val="24"/>
          <w:szCs w:val="24"/>
        </w:rPr>
        <w:instrText xml:space="preserve"> PAGEREF _Toc649 \h </w:instrText>
      </w:r>
      <w:r>
        <w:rPr>
          <w:sz w:val="24"/>
          <w:szCs w:val="24"/>
        </w:rPr>
        <w:fldChar w:fldCharType="separate"/>
      </w:r>
      <w:r>
        <w:rPr>
          <w:sz w:val="24"/>
          <w:szCs w:val="24"/>
        </w:rPr>
        <w:t>16</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71BD4EBA">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sz w:val="24"/>
          <w:szCs w:val="24"/>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_Toc11380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黑体" w:hAnsi="黑体" w:eastAsia="黑体" w:cs="黑体"/>
          <w:sz w:val="24"/>
          <w:szCs w:val="24"/>
          <w:lang w:val="en-US" w:eastAsia="zh-CN"/>
        </w:rPr>
        <w:t>七、事故整改和防范措施</w:t>
      </w:r>
      <w:r>
        <w:rPr>
          <w:sz w:val="24"/>
          <w:szCs w:val="24"/>
        </w:rPr>
        <w:tab/>
      </w:r>
      <w:r>
        <w:rPr>
          <w:sz w:val="24"/>
          <w:szCs w:val="24"/>
        </w:rPr>
        <w:fldChar w:fldCharType="begin"/>
      </w:r>
      <w:r>
        <w:rPr>
          <w:sz w:val="24"/>
          <w:szCs w:val="24"/>
        </w:rPr>
        <w:instrText xml:space="preserve"> PAGEREF _Toc11380 \h </w:instrText>
      </w:r>
      <w:r>
        <w:rPr>
          <w:sz w:val="24"/>
          <w:szCs w:val="24"/>
        </w:rPr>
        <w:fldChar w:fldCharType="separate"/>
      </w:r>
      <w:r>
        <w:rPr>
          <w:sz w:val="24"/>
          <w:szCs w:val="24"/>
        </w:rPr>
        <w:t>16</w:t>
      </w:r>
      <w:r>
        <w:rPr>
          <w:sz w:val="24"/>
          <w:szCs w:val="24"/>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p>
    <w:p w14:paraId="6F12B34A">
      <w:pPr>
        <w:pStyle w:val="6"/>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sz w:val="24"/>
          <w:szCs w:val="24"/>
          <w:lang w:val="en-US"/>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r>
        <w:rPr>
          <w:rFonts w:hint="eastAsia" w:ascii="Calibri" w:hAnsi="Calibri" w:eastAsia="宋体" w:cs="Times New Roman"/>
          <w:kern w:val="2"/>
          <w:sz w:val="24"/>
          <w:szCs w:val="24"/>
          <w:lang w:val="en-US" w:eastAsia="zh-CN" w:bidi="ar-SA"/>
        </w:rPr>
        <w:fldChar w:fldCharType="begin"/>
      </w:r>
      <w:r>
        <w:rPr>
          <w:rFonts w:hint="eastAsia" w:ascii="Calibri" w:hAnsi="Calibri" w:eastAsia="宋体" w:cs="Times New Roman"/>
          <w:kern w:val="2"/>
          <w:sz w:val="24"/>
          <w:szCs w:val="24"/>
          <w:lang w:val="en-US" w:eastAsia="zh-CN" w:bidi="ar-SA"/>
        </w:rPr>
        <w:instrText xml:space="preserve"> HYPERLINK \l _Toc9137 </w:instrText>
      </w:r>
      <w:r>
        <w:rPr>
          <w:rFonts w:hint="eastAsia" w:ascii="Calibri" w:hAnsi="Calibri" w:eastAsia="宋体" w:cs="Times New Roman"/>
          <w:kern w:val="2"/>
          <w:sz w:val="24"/>
          <w:szCs w:val="24"/>
          <w:lang w:val="en-US" w:eastAsia="zh-CN" w:bidi="ar-SA"/>
        </w:rPr>
        <w:fldChar w:fldCharType="separate"/>
      </w:r>
      <w:r>
        <w:rPr>
          <w:rFonts w:hint="eastAsia" w:ascii="仿宋_GB2312" w:hAnsi="Times New Roman" w:eastAsia="仿宋_GB2312" w:cs="仿宋_GB2312"/>
          <w:bCs/>
          <w:kern w:val="0"/>
          <w:sz w:val="24"/>
          <w:szCs w:val="24"/>
          <w:lang w:val="en-US" w:eastAsia="zh-CN"/>
        </w:rPr>
        <w:t>（一）福州市川荣供应链管理有限公司</w:t>
      </w:r>
      <w:r>
        <w:rPr>
          <w:rFonts w:ascii="Calibri" w:hAnsi="Calibri" w:eastAsia="宋体" w:cs="Times New Roman"/>
          <w:kern w:val="2"/>
          <w:sz w:val="24"/>
          <w:szCs w:val="24"/>
          <w:lang w:val="en-US" w:eastAsia="zh-CN" w:bidi="ar-SA"/>
        </w:rPr>
        <w:tab/>
      </w:r>
      <w:r>
        <w:rPr>
          <w:rFonts w:hint="eastAsia" w:ascii="Calibri" w:hAnsi="Calibri" w:eastAsia="宋体" w:cs="Times New Roman"/>
          <w:kern w:val="2"/>
          <w:sz w:val="24"/>
          <w:szCs w:val="24"/>
          <w:lang w:val="en-US" w:eastAsia="zh-CN" w:bidi="ar-SA"/>
        </w:rPr>
        <w:fldChar w:fldCharType="end"/>
      </w:r>
      <w:r>
        <w:rPr>
          <w:rFonts w:hint="eastAsia" w:cs="Times New Roman"/>
          <w:kern w:val="2"/>
          <w:sz w:val="24"/>
          <w:szCs w:val="24"/>
          <w:lang w:val="en-US" w:eastAsia="zh-CN" w:bidi="ar-SA"/>
        </w:rPr>
        <w:t>16</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t xml:space="preserve"> </w:t>
      </w:r>
    </w:p>
    <w:p w14:paraId="22E57100">
      <w:pPr>
        <w:pStyle w:val="4"/>
        <w:keepNext w:val="0"/>
        <w:keepLines w:val="0"/>
        <w:pageBreakBefore w:val="0"/>
        <w:widowControl w:val="0"/>
        <w:tabs>
          <w:tab w:val="right" w:leader="dot" w:pos="8845"/>
        </w:tabs>
        <w:kinsoku/>
        <w:wordWrap/>
        <w:overflowPunct/>
        <w:topLinePunct w:val="0"/>
        <w:autoSpaceDE/>
        <w:autoSpaceDN/>
        <w:bidi w:val="0"/>
        <w:adjustRightInd/>
        <w:snapToGrid/>
        <w:spacing w:line="400" w:lineRule="exact"/>
        <w:ind w:firstLine="480" w:firstLineChars="200"/>
        <w:textAlignment w:val="auto"/>
        <w:rPr>
          <w:rFonts w:hint="default"/>
          <w:lang w:val="en-US"/>
        </w:rPr>
      </w:pP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bCs/>
          <w:sz w:val="24"/>
          <w:szCs w:val="24"/>
          <w:lang w:val="en-US" w:eastAsia="zh-CN"/>
        </w:rPr>
        <w:instrText xml:space="preserve"> HYPERLINK \l _Toc649 </w:instrText>
      </w:r>
      <w:r>
        <w:rPr>
          <w:rFonts w:hint="eastAsia" w:ascii="方正小标宋简体" w:hAnsi="方正小标宋简体" w:eastAsia="方正小标宋简体" w:cs="方正小标宋简体"/>
          <w:bCs/>
          <w:sz w:val="24"/>
          <w:szCs w:val="24"/>
          <w:lang w:val="en-US" w:eastAsia="zh-CN"/>
        </w:rPr>
        <w:fldChar w:fldCharType="separate"/>
      </w:r>
      <w:r>
        <w:rPr>
          <w:rFonts w:hint="eastAsia" w:ascii="仿宋_GB2312" w:hAnsi="Times New Roman" w:eastAsia="仿宋_GB2312" w:cs="仿宋_GB2312"/>
          <w:bCs/>
          <w:kern w:val="0"/>
          <w:sz w:val="24"/>
          <w:szCs w:val="24"/>
          <w:lang w:val="en-US" w:eastAsia="zh-CN" w:bidi="ar-SA"/>
        </w:rPr>
        <w:t>（二）长乐区罗联乡人民政府</w:t>
      </w:r>
      <w:r>
        <w:rPr>
          <w:sz w:val="24"/>
          <w:szCs w:val="24"/>
        </w:rPr>
        <w:tab/>
      </w:r>
      <w:r>
        <w:rPr>
          <w:rFonts w:hint="eastAsia"/>
          <w:sz w:val="24"/>
          <w:szCs w:val="24"/>
          <w:lang w:val="en-US" w:eastAsia="zh-CN"/>
        </w:rPr>
        <w:t>1</w:t>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fldChar w:fldCharType="end"/>
      </w:r>
      <w:r>
        <w:rPr>
          <w:rFonts w:hint="eastAsia" w:ascii="方正小标宋简体" w:hAnsi="方正小标宋简体" w:eastAsia="方正小标宋简体" w:cs="方正小标宋简体"/>
          <w:bCs/>
          <w:color w:val="000000" w:themeColor="text1"/>
          <w:sz w:val="24"/>
          <w:szCs w:val="24"/>
          <w:lang w:val="en-US" w:eastAsia="zh-CN"/>
          <w14:textFill>
            <w14:solidFill>
              <w14:schemeClr w14:val="tx1"/>
            </w14:solidFill>
          </w14:textFill>
        </w:rPr>
        <w:t>7</w:t>
      </w:r>
    </w:p>
    <w:p w14:paraId="0DE2C8CB">
      <w:pPr>
        <w:pStyle w:val="6"/>
        <w:keepNext w:val="0"/>
        <w:keepLines w:val="0"/>
        <w:pageBreakBefore w:val="0"/>
        <w:widowControl w:val="0"/>
        <w:tabs>
          <w:tab w:val="right" w:leader="dot" w:pos="8845"/>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sectPr>
          <w:pgSz w:w="11906" w:h="16838"/>
          <w:pgMar w:top="2098" w:right="1474" w:bottom="1984" w:left="1587" w:header="851" w:footer="992" w:gutter="0"/>
          <w:pgNumType w:fmt="decimal"/>
          <w:cols w:space="720" w:num="1"/>
          <w:docGrid w:type="lines" w:linePitch="312" w:charSpace="0"/>
        </w:sectPr>
      </w:pPr>
    </w:p>
    <w:p w14:paraId="63001CB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baseline"/>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2025年10月15日上午7时45分许，福州市川荣供应链管理有限公司驾驶员张**驾驶闽A</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sz w:val="32"/>
          <w:szCs w:val="32"/>
          <w:lang w:val="en-US" w:eastAsia="zh-CN"/>
        </w:rPr>
        <w:t>27重型货车途经福州市长乐区罗联乡方厝村乡间道路时发生侧翻，张**遭侧翻的货车碾压当场死亡。</w:t>
      </w:r>
    </w:p>
    <w:p w14:paraId="0DAFED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根据《中华人民共和国安全生产法》《生产安全事故报告和调查处理条例》（国务院令第493号）等相关规定，</w:t>
      </w:r>
      <w:r>
        <w:rPr>
          <w:rFonts w:hint="eastAsia" w:ascii="仿宋_GB2312" w:hAnsi="仿宋_GB2312" w:eastAsia="仿宋_GB2312" w:cs="仿宋_GB2312"/>
          <w:sz w:val="32"/>
          <w:szCs w:val="32"/>
          <w:lang w:val="en-US" w:eastAsia="zh-CN"/>
        </w:rPr>
        <w:t>2025年10月29日，福州市长乐区人民政府依法成立长乐罗联福州市川荣供应链管理有限公司“10·15”一般车辆伤害事故调查组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（以下简称“事故调查组”），调查组由区应急管理局牵头，公安分局、交通运输局、总工会、罗联乡等单位为成员，</w:t>
      </w:r>
      <w:r>
        <w:rPr>
          <w:rFonts w:hint="eastAsia" w:ascii="仿宋_GB2312" w:hAnsi="仿宋_GB2312" w:eastAsia="仿宋_GB2312" w:cs="仿宋_GB2312"/>
          <w:color w:val="0C0C0C"/>
          <w:sz w:val="32"/>
          <w:szCs w:val="32"/>
          <w:lang w:val="en-US" w:eastAsia="zh-CN"/>
        </w:rPr>
        <w:t>事故车辆单位所在地福州市鼓楼区人民政府派员参与调查，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邀请区纪委监委、检察院参加，并聘请车辆安全鉴定机构及安全专家为本起事故调查提供技术支撑。 </w:t>
      </w:r>
    </w:p>
    <w:p w14:paraId="580C29A5">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四不放过”和“科学严谨、依法依规、实事求是、注重实效”的原则，通过现场勘验、调查取证、综合分析和专家论证，查明了事故发生的经过、原因和人员伤亡情况，认定了事故性质和责任，提出了对有关责任单位和责任人员的处理建议，并针对事故原因及暴露出的问题，提出了事故防范和隐患整改措施。</w:t>
      </w:r>
    </w:p>
    <w:p w14:paraId="483A6E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w:t>
      </w:r>
      <w:r>
        <w:rPr>
          <w:rFonts w:hint="eastAsia" w:ascii="仿宋_GB2312" w:hAnsi="仿宋_GB2312" w:eastAsia="仿宋_GB2312" w:cs="仿宋_GB2312"/>
          <w:sz w:val="32"/>
          <w:szCs w:val="32"/>
          <w:lang w:val="en-US" w:eastAsia="zh-CN"/>
        </w:rPr>
        <w:t>长乐罗联福州市川荣供应链管理有限公司“10·15”一般车辆伤害事故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是一起一般生产安全责任事故。</w:t>
      </w:r>
    </w:p>
    <w:p w14:paraId="3F3C8108">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0"/>
        <w:rPr>
          <w:rFonts w:hint="eastAsia" w:ascii="黑体" w:hAnsi="黑体" w:eastAsia="黑体" w:cs="黑体"/>
          <w:b/>
          <w:bCs/>
          <w:color w:val="000000" w:themeColor="text1"/>
          <w:sz w:val="32"/>
          <w:szCs w:val="32"/>
          <w:lang w:eastAsia="zh-CN"/>
          <w14:textFill>
            <w14:solidFill>
              <w14:schemeClr w14:val="tx1"/>
            </w14:solidFill>
          </w14:textFill>
        </w:rPr>
      </w:pPr>
      <w:bookmarkStart w:id="17" w:name="_Toc27007"/>
      <w:r>
        <w:rPr>
          <w:rFonts w:hint="eastAsia" w:ascii="黑体" w:hAnsi="黑体" w:eastAsia="黑体" w:cs="黑体"/>
          <w:b/>
          <w:bCs/>
          <w:color w:val="000000" w:themeColor="text1"/>
          <w:sz w:val="32"/>
          <w:szCs w:val="32"/>
          <w:lang w:eastAsia="zh-CN"/>
          <w14:textFill>
            <w14:solidFill>
              <w14:schemeClr w14:val="tx1"/>
            </w14:solidFill>
          </w14:textFill>
        </w:rPr>
        <w:t>一、事故基本情况</w:t>
      </w:r>
      <w:bookmarkEnd w:id="17"/>
    </w:p>
    <w:p w14:paraId="63C1947F">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pPr>
      <w:bookmarkStart w:id="18" w:name="_Toc27883"/>
      <w:r>
        <w:rPr>
          <w:rFonts w:hint="eastAsia" w:ascii="方正楷体_GB2312" w:hAnsi="方正楷体_GB2312" w:eastAsia="方正楷体_GB2312" w:cs="方正楷体_GB2312"/>
          <w:b/>
          <w:bCs/>
          <w:i w:val="0"/>
          <w:iCs w:val="0"/>
          <w:color w:val="000000" w:themeColor="text1"/>
          <w:sz w:val="32"/>
          <w:szCs w:val="32"/>
          <w14:textFill>
            <w14:solidFill>
              <w14:schemeClr w14:val="tx1"/>
            </w14:solidFill>
          </w14:textFill>
        </w:rPr>
        <w:t>（一）</w:t>
      </w:r>
      <w:r>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t>事故发生单位情况</w:t>
      </w:r>
      <w:bookmarkEnd w:id="18"/>
    </w:p>
    <w:p w14:paraId="1A5279C0">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baseline"/>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福州市川荣供应链管理有限公司</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，有限责任公司（自然人投资或控股），统一社会信用代码：91350102MAEQY3NE0F，法定代表人：张*</w:t>
      </w:r>
      <w:r>
        <w:rPr>
          <w:rFonts w:hint="eastAsia" w:ascii="仿宋_GB2312" w:hAnsi="仿宋_GB2312" w:eastAsia="仿宋_GB2312" w:cs="仿宋_GB2312"/>
          <w:b w:val="0"/>
          <w:bCs w:val="0"/>
          <w:color w:val="000000"/>
          <w:sz w:val="32"/>
          <w:szCs w:val="32"/>
          <w:lang w:val="en-US" w:eastAsia="zh-CN"/>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，公司注册资本</w:t>
      </w:r>
      <w:r>
        <w:rPr>
          <w:rFonts w:hint="eastAsia" w:ascii="仿宋_GB2312" w:hAnsi="仿宋_GB2312" w:eastAsia="仿宋_GB2312" w:cs="仿宋_GB2312"/>
          <w:b w:val="0"/>
          <w:bCs w:val="0"/>
          <w:color w:val="000000"/>
          <w:sz w:val="32"/>
          <w:szCs w:val="32"/>
          <w:lang w:val="en-US" w:eastAsia="zh-CN"/>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万，成立日期：2025年7月9日，营业期限：2025年7月9日至2075年7月8日，注册地：福建省福州市鼓楼区铜盘路323号3号楼9层L071，因长期在长乐区从事运输业务，公司办公地点设在长乐区古槐镇洋下村，经营范围：一般项目：供应链管理服务；国内货物运输代理；陆路国际货物运输代理；普通货物仓储服务（不含危险化学品等需许可审批的项目）；装卸搬运等。</w:t>
      </w:r>
    </w:p>
    <w:p w14:paraId="4208E57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baseline"/>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2025年7月16日，福州市川荣供应链管理有限公司取得福州市交通运输局核发的《道路运输经营许可证》（证号：闽交运管许可榕字35010******号），有效期从2025年7月16日至2029年7月15日。公司法人张**长期不在企业，没有实际参与公司的经营管理，公司实际由总经理刘*负责经营管理。事故发生前，福州市川荣供应链管理有限公司共有2部货运车辆，5名从业人员，其中管理人员2名，驾驶人员3名。公司已成立安全生产领导小组，总经理刘*任组长，副总经理范**任安全管理人员，两人分别经培训考核合格取得道路交通运输企业主要负责人和安全管理人员安全生产培训考核合格证。</w:t>
      </w:r>
    </w:p>
    <w:p w14:paraId="75F189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19" w:name="_Toc17616"/>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（二）福建忠盛实业有限公司</w:t>
      </w:r>
      <w:bookmarkEnd w:id="19"/>
    </w:p>
    <w:p w14:paraId="7D4A827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baseline"/>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企业类型：有限责任公司（自然人投资或控股），统一社会信用代码：91350182MA8RD64GXG，法定代表人：陈**，成立日期：2021年1月27日，营业期限：2021年1月27日至无固定期限，注册资本5000万元，注册地：福建省福州市长乐区罗联乡吴村村政府路106号，经营范围：一般项目：建筑材料销售；建筑用石加工；信息技术咨询服务；普通货物仓储服务（不含危险化学品等需许可审批的项目）等。</w:t>
      </w:r>
    </w:p>
    <w:p w14:paraId="60D4FED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baseline"/>
        <w:rPr>
          <w:rFonts w:hint="default"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 xml:space="preserve">福建忠盛实业有限公司指派现场管理人员张**，负责统筹现场生产调度、作业安全监督、人员分工协调及现场问题处置等。 </w:t>
      </w:r>
    </w:p>
    <w:p w14:paraId="3B830E5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20" w:name="_Toc24023"/>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（三）事故有关人员基本情况</w:t>
      </w:r>
      <w:bookmarkEnd w:id="20"/>
    </w:p>
    <w:p w14:paraId="568B5F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仿宋_GB2312"/>
          <w:color w:val="000000" w:themeColor="text1"/>
          <w:kern w:val="0"/>
          <w:sz w:val="32"/>
          <w:szCs w:val="32"/>
          <w:lang w:val="en-US" w:eastAsia="zh-CN"/>
          <w14:textFill>
            <w14:solidFill>
              <w14:schemeClr w14:val="tx1"/>
            </w14:solidFill>
          </w14:textFill>
        </w:rPr>
      </w:pP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张**，男，汉族，1988年3月9日出生，身份证号码：41130**********18，户籍住址：河南省南阳市**********，系</w:t>
      </w:r>
      <w:r>
        <w:rPr>
          <w:rFonts w:hint="eastAsia" w:ascii="仿宋_GB2312" w:hAnsi="仿宋_GB2312" w:eastAsia="仿宋_GB2312" w:cs="仿宋_GB2312"/>
          <w:sz w:val="32"/>
          <w:szCs w:val="32"/>
          <w:lang w:val="en-US" w:eastAsia="zh-CN"/>
        </w:rPr>
        <w:t>福州市川荣供应链管理有限公司驾驶员</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，本起事故中的死者。</w:t>
      </w:r>
    </w:p>
    <w:p w14:paraId="57A5BB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（四）事故货车</w:t>
      </w:r>
      <w:r>
        <w:rPr>
          <w:rFonts w:hint="eastAsia" w:ascii="方正楷体_GB2312" w:hAnsi="方正楷体_GB2312" w:eastAsia="方正楷体_GB2312" w:cs="方正楷体_GB2312"/>
          <w:b/>
          <w:bCs/>
          <w:i w:val="0"/>
          <w:iCs w:val="0"/>
          <w:color w:val="000000" w:themeColor="text1"/>
          <w:sz w:val="32"/>
          <w:szCs w:val="32"/>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14:paraId="0270AF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pP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发生事故车辆车牌号为闽A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27，车辆类型：重型自卸货车，产权登记所有人：福州市川荣供应链管理有限公司，车辆使用性质：货运，品牌号：解放牌CA3311P27K15L64T4E5A80，车身颜色：红色，车辆识别号：LFNMVXSX3</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，发动机号码：1419</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，车辆注册日期2020年3月20日，发证日期2025年7月8日，总质量31000KG，整备质量15500KG，核定载质量15370KG，外廓尺寸：11695×2550×3600mm，强制报废期止2035年3月20日，检验有效期至2026年3月。</w:t>
      </w:r>
    </w:p>
    <w:p w14:paraId="17DC8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27实际产权所有人：范**。2025年7月19日，范**和福州市川荣供应链管理有限公司签订《车辆挂靠管理合同》，双方约定范**将车牌号闽A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挂靠在福州市川荣供应链管理有限公司经营，接受福州市川荣供应链管理有限公司日常管理，服从挂靠在福州市川荣供应链管理有限公司制定的各项规章制度，车辆所有权和日常经营属范**。挂靠期限从2025年7月14日起至2027年7月14日，挂靠服务费每年</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元，并约定了双方的权利和义务。</w:t>
      </w:r>
    </w:p>
    <w:p w14:paraId="79579CA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方正楷体_GB2312" w:hAnsi="方正楷体_GB2312" w:eastAsia="方正楷体_GB2312" w:cs="方正楷体_GB2312"/>
          <w:b/>
          <w:bCs/>
          <w:i w:val="0"/>
          <w:iCs w:val="0"/>
          <w:color w:val="000000" w:themeColor="text1"/>
          <w:sz w:val="32"/>
          <w:szCs w:val="32"/>
          <w:lang w:val="en-US" w:eastAsia="zh-CN"/>
          <w14:textFill>
            <w14:solidFill>
              <w14:schemeClr w14:val="tx1"/>
            </w14:solidFill>
          </w14:textFill>
        </w:rPr>
      </w:pPr>
      <w:bookmarkStart w:id="21" w:name="_Toc6923"/>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（五）</w:t>
      </w:r>
      <w:r>
        <w:rPr>
          <w:rFonts w:hint="eastAsia" w:ascii="方正楷体_GB2312" w:hAnsi="方正楷体_GB2312" w:eastAsia="方正楷体_GB2312" w:cs="方正楷体_GB2312"/>
          <w:b/>
          <w:bCs/>
          <w:i w:val="0"/>
          <w:iCs w:val="0"/>
          <w:color w:val="000000" w:themeColor="text1"/>
          <w:sz w:val="32"/>
          <w:szCs w:val="32"/>
          <w:lang w:val="en-US" w:eastAsia="zh-CN"/>
          <w14:textFill>
            <w14:solidFill>
              <w14:schemeClr w14:val="tx1"/>
            </w14:solidFill>
          </w14:textFill>
        </w:rPr>
        <w:t>各有关单位安全工作落实情况</w:t>
      </w:r>
      <w:bookmarkEnd w:id="21"/>
    </w:p>
    <w:p w14:paraId="48DC6A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b/>
          <w:bCs/>
          <w:color w:val="000000" w:themeColor="text1"/>
          <w:kern w:val="0"/>
          <w:sz w:val="32"/>
          <w:szCs w:val="32"/>
          <w:lang w:val="en-US" w:eastAsia="zh-CN"/>
          <w14:textFill>
            <w14:solidFill>
              <w14:schemeClr w14:val="tx1"/>
            </w14:solidFill>
          </w14:textFill>
        </w:rPr>
        <w:t>1、福州市川荣供应链管理有限公司</w:t>
      </w:r>
    </w:p>
    <w:p w14:paraId="46440B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福州市川荣供应链管理有限公司在福州市道路运输事业发展中心鼓楼分中心的指导下制定了安全生产责任制度、安全例会制度、安全生产费用管理制度、车辆设施设备货物安全管理制度等安全生产规章制度，但在日常管理中仍存在以下问题：</w:t>
      </w:r>
    </w:p>
    <w:p w14:paraId="5945E4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（1）未制定驾驶员岗位安全生产操作规程；</w:t>
      </w:r>
    </w:p>
    <w:p w14:paraId="369719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（2）未组织驾驶员张**开展安全三级教育培训；</w:t>
      </w:r>
    </w:p>
    <w:p w14:paraId="202BF5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（3）未组织张**开展日常安全教育培训；</w:t>
      </w:r>
    </w:p>
    <w:p w14:paraId="3601F4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（4）未告知驾驶员张**在作业中存在的安全风险和防范措施；</w:t>
      </w:r>
    </w:p>
    <w:p w14:paraId="230E9E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（5）未和包括张**在内的驾驶人员签订安全生产责任书；</w:t>
      </w:r>
    </w:p>
    <w:p w14:paraId="61E579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（6）未建立本单位安全风险分级管控和隐患排查治理双重预防工作机制；</w:t>
      </w:r>
    </w:p>
    <w:p w14:paraId="7F99BB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（7）对于车辆安全隐患排查严重缺位：公司</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未建立车辆定期维护保养检测制度，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未对货车制动系统等重要安全部件开展隐患排查，而是将该项工作交由</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27货车固定驾驶员刘**</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落实。刘**仅根据自身驾驶经验，每</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4天检查一次闽A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制动系统</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。事故前</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刘**在</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最后一次</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对</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制动系统</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检查的时间是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2025年10月11日，到2025年10月14日刘**请假，刘**未对</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制动系统</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进行检查。而</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公司2025年10月15日派张**前往福建忠盛实业有限公司开展作业前，也未对</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27货车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制动</w:t>
      </w:r>
      <w:r>
        <w:rPr>
          <w:rStyle w:val="13"/>
          <w:rFonts w:hint="eastAsia" w:ascii="仿宋_GB2312" w:hAnsi="仿宋_GB2312" w:eastAsia="仿宋_GB2312"/>
          <w:b w:val="0"/>
          <w:i w:val="0"/>
          <w:caps w:val="0"/>
          <w:color w:val="000000" w:themeColor="text1"/>
          <w:spacing w:val="0"/>
          <w:w w:val="100"/>
          <w:kern w:val="2"/>
          <w:sz w:val="32"/>
          <w:szCs w:val="32"/>
          <w:lang w:val="en-US" w:eastAsia="zh-CN" w:bidi="ar-SA"/>
          <w14:textFill>
            <w14:solidFill>
              <w14:schemeClr w14:val="tx1"/>
            </w14:solidFill>
          </w14:textFill>
        </w:rPr>
        <w:t>情况进行检查。</w:t>
      </w:r>
    </w:p>
    <w:p w14:paraId="22E39ABB">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eastAsia" w:ascii="仿宋_GB2312" w:hAnsi="Times New Roman" w:eastAsia="仿宋_GB2312" w:cs="仿宋_GB2312"/>
          <w:b/>
          <w:bCs/>
          <w:color w:val="000000" w:themeColor="text1"/>
          <w:kern w:val="0"/>
          <w:sz w:val="32"/>
          <w:szCs w:val="32"/>
          <w:lang w:val="en-US" w:eastAsia="zh-CN"/>
          <w14:textFill>
            <w14:solidFill>
              <w14:schemeClr w14:val="tx1"/>
            </w14:solidFill>
          </w14:textFill>
        </w:rPr>
      </w:pPr>
      <w:bookmarkStart w:id="22" w:name="_Toc19269"/>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Times New Roman" w:eastAsia="仿宋_GB2312" w:cs="仿宋_GB2312"/>
          <w:b/>
          <w:bCs/>
          <w:color w:val="000000" w:themeColor="text1"/>
          <w:kern w:val="0"/>
          <w:sz w:val="32"/>
          <w:szCs w:val="32"/>
          <w:lang w:val="en-US" w:eastAsia="zh-CN"/>
          <w14:textFill>
            <w14:solidFill>
              <w14:schemeClr w14:val="tx1"/>
            </w14:solidFill>
          </w14:textFill>
        </w:rPr>
        <w:t>福建忠盛实业有限公司</w:t>
      </w:r>
      <w:bookmarkEnd w:id="22"/>
    </w:p>
    <w:p w14:paraId="7CF89D55">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1"/>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bookmarkStart w:id="23" w:name="_Toc16643"/>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2025年8月10日，福州市川荣供应链管理有限公司开始为</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福建忠盛实业有限公司提供货物运输服务，同日</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双方签订了《土石方运输安全协议书》，协议明确了双方在土石方运输安全管理上的</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责任和义务。</w:t>
      </w:r>
      <w:bookmarkEnd w:id="23"/>
    </w:p>
    <w:p w14:paraId="05AF481D">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1"/>
        <w:rPr>
          <w:rFonts w:hint="default"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组织对福州市川荣供应链管理有限公司进入企业内从事运输作业的车辆及驾驶人员落实了以下安全监管职责：审查了福州市川荣供应链管理有限公司运输资质、从事货物运输车辆的行驶证、保险单和驾驶员的驾驶证、道路运输从业人员从业资格证。派专门的安全管理人员张**对驾驶员进行运输安全专项培训，对驾驶员进行了安全交底，告知有关安全危险因素和安全防范措施。车辆进场时，对车辆的外观、灯光、轮胎等进行目视检查。对检查时发现驾驶员存在穿拖鞋、接打电话、不戴安全帽等违规行为进行制止，并通报福州市川荣供应链管理有限公司副总经理范**处理。</w:t>
      </w:r>
    </w:p>
    <w:p w14:paraId="6A29889A">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eastAsia" w:ascii="方正楷体_GB2312" w:hAnsi="方正楷体_GB2312" w:eastAsia="方正楷体_GB2312" w:cs="方正楷体_GB2312"/>
          <w:b/>
          <w:bCs/>
          <w:i w:val="0"/>
          <w:iCs w:val="0"/>
          <w:color w:val="000000" w:themeColor="text1"/>
          <w:sz w:val="32"/>
          <w:szCs w:val="32"/>
          <w14:textFill>
            <w14:solidFill>
              <w14:schemeClr w14:val="tx1"/>
            </w14:solidFill>
          </w14:textFill>
        </w:rPr>
      </w:pPr>
      <w:bookmarkStart w:id="24" w:name="_Toc21176"/>
      <w:r>
        <w:rPr>
          <w:rFonts w:hint="eastAsia" w:ascii="方正楷体_GB2312" w:hAnsi="方正楷体_GB2312" w:eastAsia="方正楷体_GB2312" w:cs="方正楷体_GB2312"/>
          <w:b/>
          <w:bCs/>
          <w:i w:val="0"/>
          <w:iCs w:val="0"/>
          <w:color w:val="000000" w:themeColor="text1"/>
          <w:sz w:val="32"/>
          <w:szCs w:val="32"/>
          <w:lang w:val="en-US" w:eastAsia="zh-CN"/>
          <w14:textFill>
            <w14:solidFill>
              <w14:schemeClr w14:val="tx1"/>
            </w14:solidFill>
          </w14:textFill>
        </w:rPr>
        <w:t>（六）</w:t>
      </w:r>
      <w:r>
        <w:rPr>
          <w:rFonts w:hint="eastAsia" w:ascii="方正楷体_GB2312" w:hAnsi="方正楷体_GB2312" w:eastAsia="方正楷体_GB2312" w:cs="方正楷体_GB2312"/>
          <w:b w:val="0"/>
          <w:bCs w:val="0"/>
          <w:color w:val="000000" w:themeColor="text1"/>
          <w:sz w:val="32"/>
          <w:szCs w:val="32"/>
          <w:lang w:val="en-US" w:eastAsia="zh-CN"/>
          <w14:textFill>
            <w14:solidFill>
              <w14:schemeClr w14:val="tx1"/>
            </w14:solidFill>
          </w14:textFill>
        </w:rPr>
        <w:t xml:space="preserve"> </w:t>
      </w:r>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事故发生经过</w:t>
      </w:r>
      <w:bookmarkEnd w:id="24"/>
    </w:p>
    <w:p w14:paraId="18B9644C">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1"/>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位于古槐镇洋下村办公地点有两处水坑影响停车，刘*和范**商量运点石头填平水坑。2025年10月14日下午，范**在福建忠盛实业有限公司项目部遇到福建忠盛实业有限公司销售经理连**，询问能不能送点石头给其自用。连**同意将一破生产线旁一小堆废弃风化石免费送给范**，让其自行派车运走。2025年10月14日下午，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27货车驾驶员刘**有事请假两天，范**安排临聘驾驶员张**驾驶闽A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27去福建忠盛实业有限公司运输石头。</w:t>
      </w:r>
    </w:p>
    <w:p w14:paraId="1537BE98">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1"/>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bookmarkStart w:id="25" w:name="_Toc29251"/>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2025年10月15日上午6点，张**驾驶闽A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27去福建忠盛实业有限公司。上午7点45分左右，张**装完石头驾驶闽A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27货车下山，行至罗联乡方厝村乡间道路下坡道时，右边轮子开上避险车道，左边轮子却没有开上去，车辆往左边倾斜，造成货车向左侧翻，张**被压倒在侧翻的货车左后车厢下面。</w:t>
      </w:r>
      <w:bookmarkEnd w:id="25"/>
    </w:p>
    <w:p w14:paraId="00EC54BD">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eastAsia" w:ascii="方正楷体_GB2312" w:hAnsi="方正楷体_GB2312" w:eastAsia="方正楷体_GB2312" w:cs="方正楷体_GB2312"/>
          <w:b/>
          <w:bCs/>
          <w:i w:val="0"/>
          <w:iCs w:val="0"/>
          <w:color w:val="000000" w:themeColor="text1"/>
          <w:sz w:val="32"/>
          <w:szCs w:val="32"/>
          <w14:textFill>
            <w14:solidFill>
              <w14:schemeClr w14:val="tx1"/>
            </w14:solidFill>
          </w14:textFill>
        </w:rPr>
      </w:pPr>
      <w:bookmarkStart w:id="26" w:name="_Toc19794"/>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（七）事故现场情况</w:t>
      </w:r>
      <w:bookmarkEnd w:id="26"/>
    </w:p>
    <w:p w14:paraId="0F2A7D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事故后调查组聘请专家实地勘验，确认如下事故现场情况：事故现场位于长乐区罗联乡方厝村乡间道路。闽A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27货车侧翻在路上，车辆右后方5米有一处车辆避险车道，避险车道左侧有一道明显的车轮碾压痕迹。事故发生后闽A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27货车前挡风玻璃和右边车窗完好（搜救人员时前挡风玻璃右部被打破一块），转向机构中的转向一、二桥整体脱落与</w:t>
      </w:r>
      <w:bookmarkStart w:id="52" w:name="_GoBack"/>
      <w:bookmarkEnd w:id="5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转向机构拉杆部件断离，车上的石头洒落在地上，车辆货箱尾部有明显血迹。</w:t>
      </w:r>
    </w:p>
    <w:p w14:paraId="799CF227">
      <w:pPr>
        <w:keepNext w:val="0"/>
        <w:keepLines w:val="0"/>
        <w:pageBreakBefore w:val="0"/>
        <w:widowControl w:val="0"/>
        <w:kinsoku/>
        <w:wordWrap/>
        <w:overflowPunct/>
        <w:topLinePunct w:val="0"/>
        <w:autoSpaceDE/>
        <w:autoSpaceDN/>
        <w:bidi w:val="0"/>
        <w:adjustRightInd/>
        <w:snapToGrid/>
        <w:spacing w:line="520" w:lineRule="atLeas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inline distT="0" distB="0" distL="114300" distR="114300">
            <wp:extent cx="4391660" cy="2964180"/>
            <wp:effectExtent l="0" t="0" r="8890" b="7620"/>
            <wp:docPr id="2" name="图片 2" descr="微信图片_2025101515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1015151303"/>
                    <pic:cNvPicPr>
                      <a:picLocks noChangeAspect="1"/>
                    </pic:cNvPicPr>
                  </pic:nvPicPr>
                  <pic:blipFill>
                    <a:blip r:embed="rId5"/>
                    <a:srcRect l="6606" r="9996" b="18307"/>
                    <a:stretch>
                      <a:fillRect/>
                    </a:stretch>
                  </pic:blipFill>
                  <pic:spPr>
                    <a:xfrm>
                      <a:off x="0" y="0"/>
                      <a:ext cx="4391660" cy="2964180"/>
                    </a:xfrm>
                    <a:prstGeom prst="rect">
                      <a:avLst/>
                    </a:prstGeom>
                  </pic:spPr>
                </pic:pic>
              </a:graphicData>
            </a:graphic>
          </wp:inline>
        </w:drawing>
      </w:r>
    </w:p>
    <w:p w14:paraId="2E5E9622">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（图1：事故现场照片）</w:t>
      </w:r>
    </w:p>
    <w:p w14:paraId="20F6008F">
      <w:pPr>
        <w:keepNext w:val="0"/>
        <w:keepLines w:val="0"/>
        <w:pageBreakBefore w:val="0"/>
        <w:widowControl w:val="0"/>
        <w:kinsoku/>
        <w:wordWrap/>
        <w:overflowPunct/>
        <w:topLinePunct w:val="0"/>
        <w:autoSpaceDE/>
        <w:autoSpaceDN/>
        <w:bidi w:val="0"/>
        <w:adjustRightInd/>
        <w:snapToGrid/>
        <w:spacing w:line="520" w:lineRule="atLeast"/>
        <w:jc w:val="center"/>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drawing>
          <wp:inline distT="0" distB="0" distL="114300" distR="114300">
            <wp:extent cx="4388485" cy="3089275"/>
            <wp:effectExtent l="0" t="0" r="12065" b="15875"/>
            <wp:docPr id="3" name="图片 3" descr="微信图片_2025101515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51015151749"/>
                    <pic:cNvPicPr>
                      <a:picLocks noChangeAspect="1"/>
                    </pic:cNvPicPr>
                  </pic:nvPicPr>
                  <pic:blipFill>
                    <a:blip r:embed="rId6"/>
                    <a:stretch>
                      <a:fillRect/>
                    </a:stretch>
                  </pic:blipFill>
                  <pic:spPr>
                    <a:xfrm>
                      <a:off x="0" y="0"/>
                      <a:ext cx="4388485" cy="3089275"/>
                    </a:xfrm>
                    <a:prstGeom prst="rect">
                      <a:avLst/>
                    </a:prstGeom>
                  </pic:spPr>
                </pic:pic>
              </a:graphicData>
            </a:graphic>
          </wp:inline>
        </w:drawing>
      </w:r>
    </w:p>
    <w:p w14:paraId="40B02194">
      <w:pPr>
        <w:keepNext w:val="0"/>
        <w:keepLines w:val="0"/>
        <w:pageBreakBefore w:val="0"/>
        <w:widowControl w:val="0"/>
        <w:kinsoku/>
        <w:wordWrap/>
        <w:overflowPunct/>
        <w:topLinePunct w:val="0"/>
        <w:autoSpaceDE/>
        <w:autoSpaceDN/>
        <w:bidi w:val="0"/>
        <w:adjustRightInd/>
        <w:snapToGrid/>
        <w:spacing w:line="520" w:lineRule="atLeast"/>
        <w:jc w:val="center"/>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（图2：事故现场照片）</w:t>
      </w:r>
    </w:p>
    <w:p w14:paraId="2CB8DC8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pPr>
      <w:r>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t>（八）人员伤亡和经济损失情况</w:t>
      </w:r>
    </w:p>
    <w:p w14:paraId="2ED5F9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该事故造成</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福州市川荣供应链管理有限公司驾驶员张**</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死亡，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经济损失预计达到</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万元。</w:t>
      </w:r>
    </w:p>
    <w:p w14:paraId="1DAF97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pPr>
      <w:r>
        <w:rPr>
          <w:rFonts w:hint="eastAsia" w:ascii="方正楷体_GB2312" w:hAnsi="方正楷体_GB2312" w:eastAsia="方正楷体_GB2312" w:cs="方正楷体_GB2312"/>
          <w:b/>
          <w:bCs/>
          <w:i w:val="0"/>
          <w:iCs w:val="0"/>
          <w:color w:val="000000" w:themeColor="text1"/>
          <w:sz w:val="32"/>
          <w:szCs w:val="32"/>
          <w:lang w:eastAsia="zh-CN"/>
          <w14:textFill>
            <w14:solidFill>
              <w14:schemeClr w14:val="tx1"/>
            </w14:solidFill>
          </w14:textFill>
        </w:rPr>
        <w:t>（九）其他情况</w:t>
      </w:r>
    </w:p>
    <w:p w14:paraId="30F6C9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楷体_GB2312" w:hAnsi="方正楷体_GB2312" w:eastAsia="方正楷体_GB2312" w:cs="方正楷体_GB2312"/>
          <w:b/>
          <w:bCs/>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事故发生时，当时天气晴朗，自然光照条件良好，</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可见度较好。</w:t>
      </w:r>
    </w:p>
    <w:p w14:paraId="78332A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27" w:name="_Toc10240"/>
      <w:r>
        <w:rPr>
          <w:rFonts w:hint="eastAsia" w:ascii="黑体" w:hAnsi="黑体" w:eastAsia="黑体" w:cs="黑体"/>
          <w:b/>
          <w:bCs/>
          <w:i w:val="0"/>
          <w:iCs w:val="0"/>
          <w:color w:val="000000" w:themeColor="text1"/>
          <w:sz w:val="32"/>
          <w:szCs w:val="32"/>
          <w:lang w:eastAsia="zh-CN"/>
          <w14:textFill>
            <w14:solidFill>
              <w14:schemeClr w14:val="tx1"/>
            </w14:solidFill>
          </w14:textFill>
        </w:rPr>
        <w:t>二、</w:t>
      </w:r>
      <w:r>
        <w:rPr>
          <w:rFonts w:hint="eastAsia" w:ascii="黑体" w:hAnsi="黑体" w:eastAsia="黑体" w:cs="黑体"/>
          <w:b/>
          <w:bCs/>
          <w:color w:val="000000" w:themeColor="text1"/>
          <w:sz w:val="32"/>
          <w:szCs w:val="32"/>
          <w:lang w:val="en-US" w:eastAsia="zh-CN"/>
          <w14:textFill>
            <w14:solidFill>
              <w14:schemeClr w14:val="tx1"/>
            </w14:solidFill>
          </w14:textFill>
        </w:rPr>
        <w:t>事故应急处置情况</w:t>
      </w:r>
      <w:bookmarkEnd w:id="27"/>
    </w:p>
    <w:p w14:paraId="583CED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8" w:name="_Toc18836"/>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（一）现场应急处置情况</w:t>
      </w:r>
      <w:bookmarkEnd w:id="28"/>
    </w:p>
    <w:p w14:paraId="431AFA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故发生后，福建忠盛实业有限公司管理人员张**发现看到闽A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左侧翻在路上，立即打电话告知福州市川荣供应链管理有限公司副经理范**事故情况。范**接到电话后立即赶赴现场，并电话向公司主要负责人刘*报告事故情况，同时拨打了120、110、消防救援大队求援。刘*接到电话后也立即赶赴事故现场。福建忠盛实业有限公司、消防救援大队立即组织救援设备对张**进行救援。上午10点左右，张**被救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541F15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9" w:name="_Toc12399"/>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（二）医疗救治和善后情况</w:t>
      </w:r>
      <w:bookmarkEnd w:id="29"/>
    </w:p>
    <w:p w14:paraId="23B516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张**被从车厢左后侧救出后，身体大部分被碾碎，只剩下一只手和部分带血的人体组织，120医务人员当场宣布其已死亡。事故发生后，罗联乡积极开展善后处理、舆情管控和社会安定稳定工作。目前福州市川荣供应链管理有限公司仍在与死者家属协商赔偿事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088D1D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30" w:name="_Toc14278"/>
      <w:r>
        <w:rPr>
          <w:rFonts w:hint="eastAsia" w:ascii="黑体" w:hAnsi="黑体" w:eastAsia="黑体" w:cs="黑体"/>
          <w:color w:val="000000" w:themeColor="text1"/>
          <w:sz w:val="32"/>
          <w:szCs w:val="32"/>
          <w:lang w:val="en-US" w:eastAsia="zh-CN"/>
          <w14:textFill>
            <w14:solidFill>
              <w14:schemeClr w14:val="tx1"/>
            </w14:solidFill>
          </w14:textFill>
        </w:rPr>
        <w:t>三、事故原因分析</w:t>
      </w:r>
      <w:bookmarkEnd w:id="30"/>
    </w:p>
    <w:p w14:paraId="6ECB58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pPr>
      <w:bookmarkStart w:id="31" w:name="_Toc20984"/>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（一）直接原因分析</w:t>
      </w:r>
      <w:bookmarkEnd w:id="31"/>
    </w:p>
    <w:p w14:paraId="41599E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1、车辆制动系统不符合安全技术要求。根据福建南方司法鉴定中心〔2025〕痕（C）鉴字第3777号司法鉴定意见书，闽A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号重型自卸货车后2轴右制动鼓及制动片外侧有油污附着，上制动蹄的摩擦片部分破损缺失，不符合《机动车运行安全技术条件》（GB7258-2017）技术要求，导致车辆制动性能不足，无法有效制动，是事故发生的直接原因之一。</w:t>
      </w:r>
    </w:p>
    <w:p w14:paraId="25370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2、驾驶员操作不当。张**在驾驶车辆时操作不当，致使车辆失去平衡，造成货车向左侧翻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，是事故发生的直接原因之二。</w:t>
      </w:r>
    </w:p>
    <w:p w14:paraId="07A088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color w:val="0C0C0C"/>
          <w:sz w:val="32"/>
          <w:szCs w:val="32"/>
          <w:lang w:val="en-US" w:eastAsia="zh-CN"/>
        </w:rPr>
      </w:pPr>
      <w:bookmarkStart w:id="32" w:name="_Toc1773"/>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w:t>
      </w:r>
      <w:bookmarkStart w:id="33" w:name="_Toc23436"/>
      <w:r>
        <w:rPr>
          <w:rFonts w:hint="eastAsia" w:ascii="方正楷体_GB2312" w:hAnsi="方正楷体_GB2312" w:eastAsia="方正楷体_GB2312" w:cs="方正楷体_GB2312"/>
          <w:b/>
          <w:bCs/>
          <w:color w:val="0C0C0C"/>
          <w:sz w:val="32"/>
          <w:szCs w:val="32"/>
          <w:lang w:val="en-US" w:eastAsia="zh-CN"/>
        </w:rPr>
        <w:t>事故相关检验检测和鉴定情况</w:t>
      </w:r>
      <w:bookmarkEnd w:id="32"/>
      <w:bookmarkEnd w:id="33"/>
    </w:p>
    <w:p w14:paraId="026978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default" w:ascii="仿宋_GB2312" w:hAnsi="仿宋_GB2312" w:eastAsia="仿宋_GB2312" w:cs="仿宋_GB2312"/>
          <w:color w:val="0C0C0C"/>
          <w:sz w:val="32"/>
          <w:szCs w:val="32"/>
          <w:lang w:val="en-US" w:eastAsia="zh-CN"/>
        </w:rPr>
      </w:pPr>
      <w:bookmarkStart w:id="34" w:name="_Toc24800"/>
      <w:r>
        <w:rPr>
          <w:rFonts w:hint="eastAsia" w:ascii="仿宋_GB2312" w:hAnsi="仿宋_GB2312" w:eastAsia="仿宋_GB2312" w:cs="仿宋_GB2312"/>
          <w:b/>
          <w:bCs/>
          <w:color w:val="0C0C0C"/>
          <w:sz w:val="32"/>
          <w:szCs w:val="32"/>
          <w:lang w:val="en-US" w:eastAsia="zh-CN"/>
        </w:rPr>
        <w:t>1、车辆技术鉴定情况</w:t>
      </w:r>
    </w:p>
    <w:p w14:paraId="5D5500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color w:val="0C0C0C"/>
          <w:sz w:val="32"/>
          <w:szCs w:val="32"/>
          <w:lang w:val="en-US" w:eastAsia="zh-CN"/>
        </w:rPr>
      </w:pPr>
      <w:r>
        <w:rPr>
          <w:rFonts w:hint="eastAsia" w:ascii="仿宋_GB2312" w:hAnsi="仿宋_GB2312" w:eastAsia="仿宋_GB2312" w:cs="仿宋_GB2312"/>
          <w:color w:val="0C0C0C"/>
          <w:sz w:val="32"/>
          <w:szCs w:val="32"/>
          <w:lang w:val="en-US" w:eastAsia="zh-CN"/>
        </w:rPr>
        <w:t>2025年10月29日，事故调查组委托福建南方司法鉴定中心对闽A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C0C0C"/>
          <w:sz w:val="32"/>
          <w:szCs w:val="32"/>
          <w:lang w:val="en-US" w:eastAsia="zh-CN"/>
        </w:rPr>
        <w:t>27货车的转向及行车制动系统进行技术鉴定，2025年12月1日，福建南方司法鉴定中心出具《司法鉴定意见书》（福建南方司法鉴定中心〔2025〕痕(C)鉴字第3777号），鉴定结果为：</w:t>
      </w:r>
      <w:bookmarkEnd w:id="34"/>
    </w:p>
    <w:p w14:paraId="412D81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color w:val="0C0C0C"/>
          <w:sz w:val="32"/>
          <w:szCs w:val="32"/>
          <w:lang w:val="en-US" w:eastAsia="zh-CN"/>
        </w:rPr>
      </w:pPr>
      <w:bookmarkStart w:id="35" w:name="_Toc7745"/>
      <w:r>
        <w:rPr>
          <w:rFonts w:hint="eastAsia" w:ascii="仿宋_GB2312" w:hAnsi="仿宋_GB2312" w:eastAsia="仿宋_GB2312" w:cs="仿宋_GB2312"/>
          <w:color w:val="0C0C0C"/>
          <w:sz w:val="32"/>
          <w:szCs w:val="32"/>
          <w:lang w:val="en-US" w:eastAsia="zh-CN"/>
        </w:rPr>
        <w:t>（1）闽AW7127货车转向前轮轴整体脱落为事故过程中受外力剧烈撞击所形成，事故时的转向安全状态符合技术要求。</w:t>
      </w:r>
      <w:bookmarkEnd w:id="35"/>
    </w:p>
    <w:p w14:paraId="2A8935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color w:val="0C0C0C"/>
          <w:sz w:val="32"/>
          <w:szCs w:val="32"/>
          <w:lang w:val="en-US" w:eastAsia="zh-CN"/>
        </w:rPr>
      </w:pPr>
      <w:bookmarkStart w:id="36" w:name="_Toc9053"/>
      <w:r>
        <w:rPr>
          <w:rFonts w:hint="eastAsia" w:ascii="仿宋_GB2312" w:hAnsi="仿宋_GB2312" w:eastAsia="仿宋_GB2312" w:cs="仿宋_GB2312"/>
          <w:color w:val="0C0C0C"/>
          <w:sz w:val="32"/>
          <w:szCs w:val="32"/>
          <w:lang w:val="en-US" w:eastAsia="zh-CN"/>
        </w:rPr>
        <w:t>（2）闽AW7127货车后2轴右制动鼓及制动片外侧有油污附着，上制动蹄的摩擦片部分破损缺失，不符合《机动车运行安全技术条件》（GB7258-2017）技术要求。</w:t>
      </w:r>
      <w:bookmarkEnd w:id="36"/>
    </w:p>
    <w:p w14:paraId="23B485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color w:val="0C0C0C"/>
          <w:sz w:val="32"/>
          <w:szCs w:val="32"/>
          <w:lang w:val="en-US" w:eastAsia="zh-CN"/>
        </w:rPr>
      </w:pPr>
      <w:r>
        <w:rPr>
          <w:rFonts w:hint="eastAsia" w:ascii="仿宋_GB2312" w:hAnsi="仿宋_GB2312" w:eastAsia="仿宋_GB2312" w:cs="仿宋_GB2312"/>
          <w:b/>
          <w:bCs/>
          <w:color w:val="0C0C0C"/>
          <w:sz w:val="32"/>
          <w:szCs w:val="32"/>
          <w:lang w:val="en-US" w:eastAsia="zh-CN"/>
        </w:rPr>
        <w:t>2、事故技术鉴定情况</w:t>
      </w:r>
    </w:p>
    <w:p w14:paraId="2464CA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color w:val="0C0C0C"/>
          <w:sz w:val="32"/>
          <w:szCs w:val="32"/>
          <w:lang w:val="en-US" w:eastAsia="zh-CN"/>
        </w:rPr>
      </w:pPr>
      <w:r>
        <w:rPr>
          <w:rFonts w:hint="eastAsia" w:ascii="仿宋_GB2312" w:hAnsi="仿宋_GB2312" w:eastAsia="仿宋_GB2312" w:cs="仿宋_GB2312"/>
          <w:color w:val="0C0C0C"/>
          <w:sz w:val="32"/>
          <w:szCs w:val="32"/>
          <w:lang w:val="en-US" w:eastAsia="zh-CN"/>
        </w:rPr>
        <w:t>2025年10月29日，事故调查组聘请两名安全专家对事故进行技术鉴定，2025年12月18日，专家出具了《长乐罗联福州市川荣供应链管理有限公司“10</w:t>
      </w:r>
      <w:r>
        <w:rPr>
          <w:rFonts w:hint="eastAsia" w:ascii="方正小标宋简体" w:hAnsi="方正小标宋简体" w:eastAsia="方正小标宋简体" w:cs="方正小标宋简体"/>
          <w:color w:val="0C0C0C"/>
          <w:sz w:val="32"/>
          <w:szCs w:val="32"/>
          <w:lang w:val="en-US" w:eastAsia="zh-CN"/>
        </w:rPr>
        <w:t>·</w:t>
      </w:r>
      <w:r>
        <w:rPr>
          <w:rFonts w:hint="eastAsia" w:ascii="仿宋_GB2312" w:hAnsi="仿宋_GB2312" w:eastAsia="仿宋_GB2312" w:cs="仿宋_GB2312"/>
          <w:color w:val="0C0C0C"/>
          <w:sz w:val="32"/>
          <w:szCs w:val="32"/>
          <w:lang w:val="en-US" w:eastAsia="zh-CN"/>
        </w:rPr>
        <w:t>15”一般车辆伤害事故技术鉴定报告》，鉴定报告认定该起事故的直接原因为：</w:t>
      </w:r>
    </w:p>
    <w:p w14:paraId="73AD0D9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_GB2312" w:hAnsi="仿宋_GB2312" w:eastAsia="仿宋_GB2312" w:cs="仿宋_GB2312"/>
          <w:color w:val="0C0C0C"/>
          <w:sz w:val="32"/>
          <w:szCs w:val="32"/>
          <w:lang w:val="en-US" w:eastAsia="zh-CN"/>
        </w:rPr>
      </w:pPr>
      <w:r>
        <w:rPr>
          <w:rFonts w:hint="eastAsia" w:ascii="仿宋_GB2312" w:hAnsi="仿宋_GB2312" w:eastAsia="仿宋_GB2312" w:cs="仿宋_GB2312"/>
          <w:color w:val="0C0C0C"/>
          <w:sz w:val="32"/>
          <w:szCs w:val="32"/>
          <w:lang w:val="en-US" w:eastAsia="zh-CN"/>
        </w:rPr>
        <w:t>驾驶员应急处置不当。张**在驾驶车辆过程中，发现制动异常后，试图驶入避险车道但操作失误，未准确对准避险车道导致车辆倾斜；且在车辆行驶状态下盲目跳车，落地后未站稳，被侧翻的车辆车厢碾压，是事故发生的直接原因之一；</w:t>
      </w:r>
    </w:p>
    <w:p w14:paraId="0EC00F4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仿宋_GB2312" w:hAnsi="仿宋_GB2312" w:eastAsia="仿宋_GB2312" w:cs="仿宋_GB2312"/>
          <w:color w:val="0C0C0C"/>
          <w:sz w:val="32"/>
          <w:szCs w:val="32"/>
          <w:lang w:val="en-US" w:eastAsia="zh-CN"/>
        </w:rPr>
      </w:pPr>
      <w:r>
        <w:rPr>
          <w:rFonts w:hint="eastAsia" w:ascii="仿宋_GB2312" w:hAnsi="仿宋_GB2312" w:eastAsia="仿宋_GB2312" w:cs="仿宋_GB2312"/>
          <w:color w:val="0C0C0C"/>
          <w:sz w:val="32"/>
          <w:szCs w:val="32"/>
          <w:lang w:val="en-US" w:eastAsia="zh-CN"/>
        </w:rPr>
        <w:t>车辆制动系统不符合安全技术要求。根据福建南方司法鉴定中心出具《司法鉴定意见书》（福建南方司法鉴定中心〔2025〕痕(C)鉴字第3777号），闽A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C0C0C"/>
          <w:sz w:val="32"/>
          <w:szCs w:val="32"/>
          <w:lang w:val="en-US" w:eastAsia="zh-CN"/>
        </w:rPr>
        <w:t>27货车后2轴右制动鼓及制动片外侧有油污附着，上制动蹄的摩擦片部分破损缺失，不符合《机动车运行安全技术条件》（GB7258-2017）技术要求，导致车辆制动性能不足，无法有效制动，是事故发生的直接原因之二。</w:t>
      </w:r>
    </w:p>
    <w:p w14:paraId="488CF4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37" w:name="_Toc16254"/>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（三）事故间接原因</w:t>
      </w:r>
      <w:bookmarkEnd w:id="37"/>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1AB7E5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1、安全生产责任制落实不到位</w:t>
      </w:r>
    </w:p>
    <w:p w14:paraId="2F0A3B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福州市川荣供应链管理有限公司未落实本单位全员安全生产责任制，其主要负责人刘*也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未组织制定本单位驾驶员安全操作规程</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；未和包括张**在内的驾驶员签订安全生产责任书，造成张**等驾驶员不知道各自岗位在生产作业过程中需要承担的安全责任、应履行的安全义务，无法保证全员落实安全生产责任制。</w:t>
      </w:r>
    </w:p>
    <w:p w14:paraId="14D6E7B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安全教育培训落实不到位</w:t>
      </w:r>
    </w:p>
    <w:p w14:paraId="2478C7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未组织驾驶员张**参加安全三级教育培训，并经考核合格就派其上岗作业；日常也未组织驾驶员张**参加公司安排的驾驶员安全教育培训；未告知驾驶员张**在作业中存在的安全风险和防范措施，导致公司无法保证张**具备必要的安全生产知识，熟悉有关的安全生产规章制度，掌握本岗位安全操作技能，了解事故应急处置措施，知悉自身在安全生产方面的权利和义务。</w:t>
      </w:r>
    </w:p>
    <w:p w14:paraId="2C450D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3、安全操作规程不健全</w:t>
      </w:r>
    </w:p>
    <w:p w14:paraId="2645A9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福州市川荣供应链管理有限公司未制定驾驶员岗位安全生产操作规程，导致包括张**在实际作业中无据可依，不知道驾驶货车存在的危险因素和禁止事项，以及突发状况时的应急处置方法。</w:t>
      </w:r>
    </w:p>
    <w:p w14:paraId="3835B7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4、车辆安全管理缺位</w:t>
      </w:r>
    </w:p>
    <w:p w14:paraId="6DB884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FF0000"/>
          <w:spacing w:val="0"/>
          <w:kern w:val="0"/>
          <w:sz w:val="32"/>
          <w:szCs w:val="32"/>
          <w:lang w:val="en-US" w:eastAsia="zh-CN" w:bidi="ar-SA"/>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未建立车辆定期维护保养检测制度，导致公司对货车安全隐患排查责任不明，交接失控、管理失序。如：公司没有根据自身实际情况制定刹车等车辆重要安全部件隐患排查检查方法、频次及责任人员，而是粗放地将该项重要的工作交由驾驶员落实，比如，将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刹车等安全部件隐患排查交由驾驶员刘**负责。在没有相关制度依据情况下，刘**只能根据自身驾驶经验，主观判定每4天检查一次闽AW7127货车的刹车系统。2025年10月11日刘**最后一次对闽AW7127货车刹车检查，直到2025年10月14日刘**请假期间，刘**未对闽AW7127货车刹车系统进行检查。公司在2025年10月15日派张**前往福建忠盛实业有限公司开展作业前，未对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27货车刹车系统实际状况进行检查。刹车等安全部件检查周期超出了刘**自定的时间，最终导致后2轴右制动鼓及制动片外侧部位油污附着，摩擦片局部破损缺失未及时被发现、维护更换</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14:paraId="1BA395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5、风险辨识及隐患排查不到位</w:t>
      </w:r>
    </w:p>
    <w:p w14:paraId="318A2F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FF0000"/>
          <w:spacing w:val="0"/>
          <w:kern w:val="0"/>
          <w:sz w:val="32"/>
          <w:szCs w:val="32"/>
          <w:lang w:val="en-US" w:eastAsia="zh-CN" w:bidi="ar-SA"/>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福州市川荣供应链管理有限公司主要负责人刘*，未组织建立本单位安全风险分级管控和隐患排查治理双重预防工作机制，未研究、部署、审议双重预防工作机制建设，日常安全隐患排查</w:t>
      </w:r>
      <w:r>
        <w:rPr>
          <w:rFonts w:hint="eastAsia" w:ascii="仿宋_GB2312" w:hAnsi="仿宋_GB2312" w:eastAsia="仿宋_GB2312" w:cs="仿宋_GB2312"/>
          <w:sz w:val="32"/>
          <w:szCs w:val="32"/>
        </w:rPr>
        <w:t>流于形式</w:t>
      </w:r>
      <w:r>
        <w:rPr>
          <w:rFonts w:hint="eastAsia" w:ascii="仿宋_GB2312" w:hAnsi="仿宋_GB2312" w:eastAsia="仿宋_GB2312" w:cs="仿宋_GB2312"/>
          <w:sz w:val="32"/>
          <w:szCs w:val="32"/>
          <w:lang w:eastAsia="zh-CN"/>
        </w:rPr>
        <w:t>，如：日常安全隐患排查内容过于简单，未组织对刹车系统等易耗安全部件进行检查，造成</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27货车后2轴右制动鼓及制动片外侧部位油污附着，摩擦片局部破损缺失未及时被发现，事故车辆带病运行</w:t>
      </w:r>
      <w:r>
        <w:rPr>
          <w:rFonts w:hint="eastAsia" w:ascii="仿宋_GB2312" w:hAnsi="仿宋_GB2312" w:eastAsia="仿宋_GB2312" w:cs="仿宋_GB2312"/>
          <w:sz w:val="32"/>
          <w:szCs w:val="32"/>
          <w:lang w:eastAsia="zh-CN"/>
        </w:rPr>
        <w:t>。</w:t>
      </w:r>
    </w:p>
    <w:p w14:paraId="5875D0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38" w:name="_Toc32561"/>
      <w:r>
        <w:rPr>
          <w:rFonts w:hint="eastAsia" w:ascii="黑体" w:hAnsi="黑体" w:eastAsia="黑体" w:cs="黑体"/>
          <w:color w:val="000000" w:themeColor="text1"/>
          <w:sz w:val="32"/>
          <w:szCs w:val="32"/>
          <w:lang w:val="en-US" w:eastAsia="zh-CN"/>
          <w14:textFill>
            <w14:solidFill>
              <w14:schemeClr w14:val="tx1"/>
            </w14:solidFill>
          </w14:textFill>
        </w:rPr>
        <w:t>四、有关单位存在的主要问题</w:t>
      </w:r>
      <w:bookmarkEnd w:id="38"/>
    </w:p>
    <w:p w14:paraId="31BCFA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仿宋_GB2312" w:hAnsi="Times New Roman" w:eastAsia="仿宋_GB2312" w:cs="仿宋_GB2312"/>
          <w:color w:val="FF0000"/>
          <w:kern w:val="0"/>
          <w:sz w:val="32"/>
          <w:szCs w:val="32"/>
          <w:lang w:val="en-US" w:eastAsia="zh-CN"/>
        </w:rPr>
      </w:pPr>
      <w:bookmarkStart w:id="39" w:name="_Toc129"/>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（一）福州市川荣供应链管理有限公司</w:t>
      </w:r>
      <w:bookmarkEnd w:id="39"/>
    </w:p>
    <w:p w14:paraId="2ECC2B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FF0000"/>
          <w:sz w:val="32"/>
          <w:szCs w:val="32"/>
          <w:lang w:val="en-US" w:eastAsia="zh-CN"/>
        </w:rPr>
      </w:pPr>
      <w:bookmarkStart w:id="40" w:name="_Toc1348"/>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未落实本单位全员安全生产责任制；未和包括张**在内的驾驶员签订安全生产责任书；未组织驾驶员张**参加安全三级教育培训，经考核合格并就派其上岗作业；日常也未组织驾驶员张**参加公司安排的驾驶员安全教育培训；未告知驾驶员张**在作业中存在的安全风险和防范措施；未制定驾驶员岗位安全生产操作规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没有建立安全风险分级管控制度，没有组织对闽A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27货车刹车系统</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这个关键装置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进行隐患排查。</w:t>
      </w:r>
      <w:bookmarkEnd w:id="40"/>
    </w:p>
    <w:p w14:paraId="0F5A2B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b w:val="0"/>
          <w:bCs w:val="0"/>
          <w:color w:val="FF0000"/>
          <w:sz w:val="32"/>
          <w:szCs w:val="32"/>
          <w:lang w:val="en-US" w:eastAsia="zh-CN"/>
        </w:rPr>
      </w:pPr>
      <w:bookmarkStart w:id="41" w:name="_Toc16148"/>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（二）罗联乡人民政府</w:t>
      </w:r>
      <w:bookmarkEnd w:id="41"/>
    </w:p>
    <w:p w14:paraId="6126E0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2025年罗联乡人民政府在道路交通方面开展了以下工作：定期联合相关部门开展交通安全隐患大排查，并常态开展对穿村过乡、临水临崖、急弯陡坡、平交路口、沿线开口、绿植影响交通安全视距、事故多发等路段的安全隐患排查，对排查出的安全隐患形成清单，对照清单进行销号，形成闭环。不定期联合派出所对过往货运车辆进行超速、超载等违规驾驶检查，对违规车辆进行扣分、罚款处理。利用广播、横幅、LED屏滚动播放交通安全标语、入户宣传、村级交通劝导员上路劝导等方式，广泛宣传交通安全知识，切实增强群众的交通安全意识，有效预防交通安全事故的发生。</w:t>
      </w:r>
    </w:p>
    <w:p w14:paraId="252470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经调查认为：罗联乡人民政府已基本履行属地道路交通安全监管职责。</w:t>
      </w:r>
    </w:p>
    <w:p w14:paraId="6EBFC8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42" w:name="_Toc21197"/>
      <w:r>
        <w:rPr>
          <w:rFonts w:hint="eastAsia" w:ascii="黑体" w:hAnsi="黑体" w:eastAsia="黑体" w:cs="黑体"/>
          <w:color w:val="000000" w:themeColor="text1"/>
          <w:sz w:val="32"/>
          <w:szCs w:val="32"/>
          <w:lang w:val="en-US" w:eastAsia="zh-CN"/>
          <w14:textFill>
            <w14:solidFill>
              <w14:schemeClr w14:val="tx1"/>
            </w14:solidFill>
          </w14:textFill>
        </w:rPr>
        <w:t>五、对事故有关责任人员和责任单位的处理建议</w:t>
      </w:r>
      <w:bookmarkEnd w:id="42"/>
    </w:p>
    <w:p w14:paraId="6D944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pPr>
      <w:bookmarkStart w:id="43" w:name="_Toc18390"/>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（一）因在事故中死亡免于追究责任人员</w:t>
      </w:r>
      <w:bookmarkEnd w:id="43"/>
    </w:p>
    <w:p w14:paraId="541446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张**在驾驶车辆过程时操作不当，致使货车失去平衡，造成货车向左侧翻，</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其行为是造成本起事故的直接原因，与本起事故的发生具有直接的因果关系，鉴于其已在事故中死亡，免于追究责任。</w:t>
      </w:r>
    </w:p>
    <w:p w14:paraId="30E257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pPr>
      <w:bookmarkStart w:id="44" w:name="_Toc15630"/>
      <w:bookmarkStart w:id="45" w:name="_Toc13196"/>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（二）对事故有关责任人员和责任单位的行政处罚建议</w:t>
      </w:r>
      <w:bookmarkEnd w:id="44"/>
      <w:bookmarkEnd w:id="45"/>
    </w:p>
    <w:p w14:paraId="22A051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1、福州市川荣供应链管理有限公司</w:t>
      </w:r>
    </w:p>
    <w:p w14:paraId="520043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（1）未落实本单位全员安全生产责任制，未和包括张**在内的驾驶员签订安全生产责任书，违反了《中华人民共和国安全生产法》第二十二条第二款规定。</w:t>
      </w:r>
    </w:p>
    <w:p w14:paraId="27B5DE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安全教育培训落实不到位，未对驾驶员张**进行安全三级教育培训就派其上岗作业；日常也未组织参加公司安排的驾驶员安全教育培训；未告知驾驶员张**在作业中存在的安全风险和防范措施，违反《中华人民共和国安全生产法》第二十八条第一款规定。</w:t>
      </w:r>
    </w:p>
    <w:p w14:paraId="5FEF53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（3）没有制定货车安全隐患排查制度，安全隐患排查不到位，未对闽A</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27货车刹车系统这个关键装置开展隐患排查，导致后2轴右制动鼓及制动片外侧部位油污附着，摩擦片局部破损缺失未及时被发现、维护更换，违反《福建省安全生产事故隐患排查治理和监督管理暂行规定》第十条第4项规定。</w:t>
      </w:r>
    </w:p>
    <w:p w14:paraId="35C1EC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福州市川荣供应链管理有限公司上述安全管理缺位是造成本起事故的间接原因，与本起事故的发生具有因果关系，建议福州市长乐区应急管理局予以行政处罚。</w:t>
      </w:r>
    </w:p>
    <w:p w14:paraId="706DA98E">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福州市川荣供应链管理有限公司主要负责人刘*</w:t>
      </w:r>
    </w:p>
    <w:p w14:paraId="14B06B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未组织制定本单位驾驶员安全操作规程，违反了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《中华人民共和国安全生产法》第二十一条第一款第2项规定；</w:t>
      </w:r>
    </w:p>
    <w:p w14:paraId="1543B2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（2）未组织建立并落实安全风险分级管控和隐患排查治理双重预防工作机制，违反了《中华人民共和国安全生产法》第二十一条第一款第5项规定。</w:t>
      </w:r>
    </w:p>
    <w:p w14:paraId="003B64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刘*以上安全管理缺位</w:t>
      </w:r>
      <w:r>
        <w:rPr>
          <w:rFonts w:hint="eastAsia" w:ascii="仿宋_GB2312" w:hAnsi="仿宋_GB2312" w:eastAsia="仿宋_GB2312" w:cs="仿宋_GB2312"/>
          <w:b w:val="0"/>
          <w:bCs w:val="0"/>
          <w:color w:val="0C0C0C"/>
          <w:sz w:val="32"/>
          <w:szCs w:val="32"/>
          <w:lang w:val="en-US" w:eastAsia="zh-CN"/>
        </w:rPr>
        <w:t>是造成本起事故的间接原因，与本起事故的发生具有因果关系，建议福州市长乐区应急管理局予以行政处罚。</w:t>
      </w:r>
    </w:p>
    <w:p w14:paraId="302E67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46" w:name="_Toc29087"/>
      <w:r>
        <w:rPr>
          <w:rFonts w:hint="eastAsia" w:ascii="黑体" w:hAnsi="黑体" w:eastAsia="黑体" w:cs="黑体"/>
          <w:color w:val="000000" w:themeColor="text1"/>
          <w:sz w:val="32"/>
          <w:szCs w:val="32"/>
          <w:lang w:val="en-US" w:eastAsia="zh-CN"/>
          <w14:textFill>
            <w14:solidFill>
              <w14:schemeClr w14:val="tx1"/>
            </w14:solidFill>
          </w14:textFill>
        </w:rPr>
        <w:t>六、其他处理意见</w:t>
      </w:r>
      <w:bookmarkEnd w:id="46"/>
    </w:p>
    <w:p w14:paraId="224B5691">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eastAsia" w:ascii="仿宋_GB2312" w:hAnsi="Times New Roman" w:eastAsia="仿宋_GB2312" w:cs="仿宋_GB2312"/>
          <w:b/>
          <w:bCs/>
          <w:color w:val="000000" w:themeColor="text1"/>
          <w:kern w:val="0"/>
          <w:sz w:val="32"/>
          <w:szCs w:val="32"/>
          <w:lang w:val="en-US" w:eastAsia="zh-CN"/>
          <w14:textFill>
            <w14:solidFill>
              <w14:schemeClr w14:val="tx1"/>
            </w14:solidFill>
          </w14:textFill>
        </w:rPr>
      </w:pPr>
      <w:bookmarkStart w:id="47" w:name="_Toc9137"/>
      <w:r>
        <w:rPr>
          <w:rFonts w:hint="eastAsia" w:ascii="仿宋_GB2312" w:hAnsi="Times New Roman" w:eastAsia="仿宋_GB2312" w:cs="仿宋_GB2312"/>
          <w:b/>
          <w:bCs/>
          <w:color w:val="000000" w:themeColor="text1"/>
          <w:kern w:val="0"/>
          <w:sz w:val="32"/>
          <w:szCs w:val="32"/>
          <w:lang w:val="en-US" w:eastAsia="zh-CN"/>
          <w14:textFill>
            <w14:solidFill>
              <w14:schemeClr w14:val="tx1"/>
            </w14:solidFill>
          </w14:textFill>
        </w:rPr>
        <w:t>（一）福建忠盛实业有限公司</w:t>
      </w:r>
      <w:bookmarkEnd w:id="47"/>
    </w:p>
    <w:p w14:paraId="12BAF7E9">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48" w:name="_Toc14550"/>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2025年8月10日，福州市川荣供应链管理有限公司开始为</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福建忠盛实业有限公司提供货物运输服务，同日</w:t>
      </w:r>
      <w:r>
        <w:rPr>
          <w:rStyle w:val="13"/>
          <w:rFonts w:hint="eastAsia" w:ascii="仿宋_GB2312" w:hAnsi="仿宋_GB2312"/>
          <w:b w:val="0"/>
          <w:i w:val="0"/>
          <w:caps w:val="0"/>
          <w:color w:val="000000" w:themeColor="text1"/>
          <w:spacing w:val="0"/>
          <w:w w:val="100"/>
          <w:kern w:val="2"/>
          <w:sz w:val="32"/>
          <w:szCs w:val="32"/>
          <w:lang w:val="en-US" w:eastAsia="zh-CN" w:bidi="ar-SA"/>
          <w14:textFill>
            <w14:solidFill>
              <w14:schemeClr w14:val="tx1"/>
            </w14:solidFill>
          </w14:textFill>
        </w:rPr>
        <w:t>双方签订了《土石方运输安全协议书》，协议明确了双方在土石方运输安全管理上的责任和义务。</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福建忠盛实业有限公司组织对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福州市川荣供应链管理有限公司进入企业内</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从事运输作业的车辆及驾驶人员落实了以下安全监管职责：审查了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福州市川荣供应链管理有限公司运输资质、从事货物运输车辆的行驶证、保险单和驾驶员的驾驶证、道路运输从业人员从业资格证</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派专门的安全管理人员张**对驾驶员进行运输安全专项培训，对驾驶员进行了安全交底，告知有关安全危险因素和安全防范措施。车辆进场时，对车辆的外观、灯光、轮胎等进行目视检查。对检查时发现驾驶员存在穿拖鞋、接打电话、不戴安全帽等违规行为进行制止，并通报福州市川荣供应链管理有限公司副总经理范**处理。</w:t>
      </w:r>
      <w:bookmarkEnd w:id="48"/>
    </w:p>
    <w:p w14:paraId="6C2B73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bookmarkStart w:id="49" w:name="_Toc2643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综上，事故调查组认为：</w:t>
      </w:r>
      <w:r>
        <w:rPr>
          <w:rFonts w:hint="eastAsia" w:ascii="仿宋_GB2312" w:hAnsi="Times New Roman" w:eastAsia="仿宋_GB2312" w:cs="仿宋_GB2312"/>
          <w:color w:val="000000" w:themeColor="text1"/>
          <w:kern w:val="0"/>
          <w:sz w:val="32"/>
          <w:szCs w:val="32"/>
          <w:lang w:val="en-US" w:eastAsia="zh-CN"/>
          <w14:textFill>
            <w14:solidFill>
              <w14:schemeClr w14:val="tx1"/>
            </w14:solidFill>
          </w14:textFill>
        </w:rPr>
        <w:t>福建忠盛实业有限公司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已经按照《中华人民共和国安全生产法》第四十九条规定履职到位，</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因此对本起事故发生不负有责任，建议不予处理。</w:t>
      </w:r>
      <w:bookmarkEnd w:id="49"/>
    </w:p>
    <w:p w14:paraId="11A01E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pPr>
      <w:bookmarkStart w:id="50" w:name="_Toc649"/>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（二）福州市道路运输事业发展中心鼓楼分中心</w:t>
      </w:r>
      <w:bookmarkEnd w:id="50"/>
    </w:p>
    <w:p w14:paraId="6FC3AF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福州市道路运输事业发展中心鼓楼分中心在对福州市川荣供应链管理有限公司监管过程中履行了以下职责：2025年7月16日，福州市川荣供应链管理有限公司取得《道路运输经营许可证》后，2025年7月23日，福州市道路运输事业发展中心鼓楼分中心即组织福州市川荣供应链管理有限公司主要负责人刘*参加鼓楼区道路交通企业负责人安全管理培训会。2025年9月26日，组织执法人员前往长乐区古槐镇洋下村对福州市川荣供应链管理有限公司开展安全监督检查指导服务，检查共发现安全隐患3条，并于10月10日督促整改到位。2025年10月27日，事故发生后，组织对福州市川荣供应链管理有限公司主要负责人进行约谈，并部署落实事故“四不放过”工作。</w:t>
      </w:r>
    </w:p>
    <w:p w14:paraId="5FD569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综上，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事故调查组认为：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福州市道路运输事业发展中心鼓楼分中心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已基本履行了监督管理职责，</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建议不予处理。</w:t>
      </w:r>
    </w:p>
    <w:p w14:paraId="0C3E34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51" w:name="_Toc11380"/>
      <w:r>
        <w:rPr>
          <w:rFonts w:hint="eastAsia" w:ascii="黑体" w:hAnsi="黑体" w:eastAsia="黑体" w:cs="黑体"/>
          <w:color w:val="000000" w:themeColor="text1"/>
          <w:sz w:val="32"/>
          <w:szCs w:val="32"/>
          <w:lang w:val="en-US" w:eastAsia="zh-CN"/>
          <w14:textFill>
            <w14:solidFill>
              <w14:schemeClr w14:val="tx1"/>
            </w14:solidFill>
          </w14:textFill>
        </w:rPr>
        <w:t>七、事故整改和防范措施</w:t>
      </w:r>
      <w:bookmarkEnd w:id="51"/>
    </w:p>
    <w:p w14:paraId="6C24ED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（一）福州市川荣供应链管理有限公司</w:t>
      </w:r>
    </w:p>
    <w:p w14:paraId="414A6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要深刻吸取本起事故教训，深刻认识企业安全生产主体责任重要性，把安全放在第一位，严格按照《中华人民共和国安全生产法》第二十二条规定制定全员安全生产责任制，明确各岗位安全职责、责任范围和考核标准，通过签订安全责任书、集中学习、班组会议等多种方式，将各岗位安全生产责任情况告知从业人员，并采取措施严格监督考核责任制落实情况，对于严重违规或者多次违规行为，必须采取有效的惩戒和约束措施予以纠正，坚决杜绝做形式、走过场问题，确保安全生产责任制落实到位；定期全面梳理生产安全规章制度和安全操作规程，立即补充制定驾驶员全岗位安全生产操作规程，保证驾驶员在实际工作中有据可依；组织制定并做好本单位全员的安全教育培训工作，严格按照《生产经营单位安全培训规定》规定对从业人员开展安全教育培训，并做好有关培训教育的材料的记录、归档工作，进一步加强从业人员的安全意识，并对从业人员安全培训情况进行考核，经考核合格后方能派其上岗作业；立即组织建立适合本单位的安全风险分级管控和隐患排查治理双重预防机制，全面对工作场所的安全风险进行辨识，并按照安全风险等级采取相应的管控措施，同时组织重点排查车辆安全隐患、制度漏洞和管理短板，建立问题台账，明确整改责任人、整改措施和整改时限，做到“五落实五到位”。</w:t>
      </w:r>
    </w:p>
    <w:p w14:paraId="787649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（二）长乐区罗联乡人民政府</w:t>
      </w:r>
    </w:p>
    <w:p w14:paraId="7E5CCB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应高度重视安全生产工作，严格按照“党政同责、一岗双责”的规定，要落实属地道路交通安全监管，强化对辖区企业道路运输安全监管，加强对外来运输车辆及驾乘人员交通安全宣传，提升外来运输车辆及驾乘人员的交通安全防范意识，为辖区经济发展奠定坚实的道路交通安全基础。</w:t>
      </w:r>
    </w:p>
    <w:p w14:paraId="0B39D7C6">
      <w:pPr>
        <w:rPr>
          <w:color w:val="000000" w:themeColor="text1"/>
          <w14:textFill>
            <w14:solidFill>
              <w14:schemeClr w14:val="tx1"/>
            </w14:solidFill>
          </w14:textFill>
        </w:rPr>
      </w:pPr>
    </w:p>
    <w:sectPr>
      <w:footerReference r:id="rId3"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311A87-8EAE-4117-BF61-988FD5619A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C2AA30-34AE-4E94-B906-47E83A94DB03}"/>
  </w:font>
  <w:font w:name="方正书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1755142E-5517-4AAE-8C80-63F7FDC71933}"/>
  </w:font>
  <w:font w:name="方正小标宋简体">
    <w:panose1 w:val="03000509000000000000"/>
    <w:charset w:val="86"/>
    <w:family w:val="auto"/>
    <w:pitch w:val="default"/>
    <w:sig w:usb0="00000001" w:usb1="080E0000" w:usb2="00000000" w:usb3="00000000" w:csb0="00040000" w:csb1="00000000"/>
    <w:embedRegular r:id="rId4" w:fontKey="{599AB946-FDCA-4040-BBAE-BCA44887A6EF}"/>
  </w:font>
  <w:font w:name="方正楷体_GB2312">
    <w:panose1 w:val="02000000000000000000"/>
    <w:charset w:val="86"/>
    <w:family w:val="auto"/>
    <w:pitch w:val="default"/>
    <w:sig w:usb0="A00002BF" w:usb1="184F6CFA" w:usb2="00000012" w:usb3="00000000" w:csb0="00040001" w:csb1="00000000"/>
    <w:embedRegular r:id="rId5" w:fontKey="{D8AFA740-CAB8-4393-ACEF-191CB4EBCF78}"/>
  </w:font>
  <w:font w:name="WPSEMBED19">
    <w:panose1 w:val="02000000000000000000"/>
    <w:charset w:val="86"/>
    <w:family w:val="auto"/>
    <w:pitch w:val="default"/>
    <w:sig w:usb0="A00002BF" w:usb1="184F6CFA" w:usb2="00000012" w:usb3="00000000" w:csb0="00040001" w:csb1="00000000"/>
  </w:font>
  <w:font w:name="KSOF05ACE555">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4C9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FDF2E6">
                          <w:pPr>
                            <w:pStyle w:val="3"/>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3FDF2E6">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828F0"/>
    <w:multiLevelType w:val="singleLevel"/>
    <w:tmpl w:val="A52828F0"/>
    <w:lvl w:ilvl="0" w:tentative="0">
      <w:start w:val="2"/>
      <w:numFmt w:val="decimal"/>
      <w:suff w:val="nothing"/>
      <w:lvlText w:val="%1、"/>
      <w:lvlJc w:val="left"/>
    </w:lvl>
  </w:abstractNum>
  <w:abstractNum w:abstractNumId="1">
    <w:nsid w:val="B974CB02"/>
    <w:multiLevelType w:val="singleLevel"/>
    <w:tmpl w:val="B974CB02"/>
    <w:lvl w:ilvl="0" w:tentative="0">
      <w:start w:val="2"/>
      <w:numFmt w:val="decimal"/>
      <w:suff w:val="nothing"/>
      <w:lvlText w:val="%1、"/>
      <w:lvlJc w:val="left"/>
    </w:lvl>
  </w:abstractNum>
  <w:abstractNum w:abstractNumId="2">
    <w:nsid w:val="4254F08F"/>
    <w:multiLevelType w:val="singleLevel"/>
    <w:tmpl w:val="4254F08F"/>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11451"/>
    <w:rsid w:val="0009244D"/>
    <w:rsid w:val="00F44F67"/>
    <w:rsid w:val="014D53C7"/>
    <w:rsid w:val="03821DC3"/>
    <w:rsid w:val="04205325"/>
    <w:rsid w:val="044A695A"/>
    <w:rsid w:val="05453FE3"/>
    <w:rsid w:val="054A0E25"/>
    <w:rsid w:val="055F0D3C"/>
    <w:rsid w:val="05E21143"/>
    <w:rsid w:val="07835161"/>
    <w:rsid w:val="07D86871"/>
    <w:rsid w:val="080B1FDA"/>
    <w:rsid w:val="083C410F"/>
    <w:rsid w:val="090C33A6"/>
    <w:rsid w:val="091F56ED"/>
    <w:rsid w:val="09376339"/>
    <w:rsid w:val="09D2347A"/>
    <w:rsid w:val="09D65B51"/>
    <w:rsid w:val="0A2649D7"/>
    <w:rsid w:val="0AA35401"/>
    <w:rsid w:val="0B4A1EE6"/>
    <w:rsid w:val="0BE15529"/>
    <w:rsid w:val="0C430B50"/>
    <w:rsid w:val="0C820D4D"/>
    <w:rsid w:val="0D64590E"/>
    <w:rsid w:val="0DA20F9A"/>
    <w:rsid w:val="0EDD33CB"/>
    <w:rsid w:val="0EF11E12"/>
    <w:rsid w:val="10900DB0"/>
    <w:rsid w:val="110B431B"/>
    <w:rsid w:val="110E3732"/>
    <w:rsid w:val="12011451"/>
    <w:rsid w:val="126C687D"/>
    <w:rsid w:val="12D048FD"/>
    <w:rsid w:val="13833F28"/>
    <w:rsid w:val="143221EB"/>
    <w:rsid w:val="143454AA"/>
    <w:rsid w:val="14497349"/>
    <w:rsid w:val="14C00A7D"/>
    <w:rsid w:val="14CD3967"/>
    <w:rsid w:val="14F02AB4"/>
    <w:rsid w:val="15304CA1"/>
    <w:rsid w:val="15335AEB"/>
    <w:rsid w:val="15580487"/>
    <w:rsid w:val="157E6B3B"/>
    <w:rsid w:val="15A27CC6"/>
    <w:rsid w:val="16013B94"/>
    <w:rsid w:val="160A55D3"/>
    <w:rsid w:val="16634049"/>
    <w:rsid w:val="169F1079"/>
    <w:rsid w:val="16D0666A"/>
    <w:rsid w:val="180B0856"/>
    <w:rsid w:val="18C1177B"/>
    <w:rsid w:val="19452D72"/>
    <w:rsid w:val="195364E6"/>
    <w:rsid w:val="1A0F4768"/>
    <w:rsid w:val="1AAD2346"/>
    <w:rsid w:val="1B610FF3"/>
    <w:rsid w:val="1B9B7E9D"/>
    <w:rsid w:val="1C33298F"/>
    <w:rsid w:val="1D007F39"/>
    <w:rsid w:val="1E5E59CA"/>
    <w:rsid w:val="1EC0150B"/>
    <w:rsid w:val="1EF6655C"/>
    <w:rsid w:val="1EF729C2"/>
    <w:rsid w:val="1FB07AC3"/>
    <w:rsid w:val="1FB5156C"/>
    <w:rsid w:val="20751838"/>
    <w:rsid w:val="20B8782B"/>
    <w:rsid w:val="20EC25EC"/>
    <w:rsid w:val="213D23B6"/>
    <w:rsid w:val="224D6224"/>
    <w:rsid w:val="227D7640"/>
    <w:rsid w:val="22AF7C33"/>
    <w:rsid w:val="22F36E3C"/>
    <w:rsid w:val="23F944BF"/>
    <w:rsid w:val="241F37F9"/>
    <w:rsid w:val="24247062"/>
    <w:rsid w:val="24DB2419"/>
    <w:rsid w:val="252C335C"/>
    <w:rsid w:val="25817046"/>
    <w:rsid w:val="25D56A20"/>
    <w:rsid w:val="261E2712"/>
    <w:rsid w:val="269000DC"/>
    <w:rsid w:val="270E7F84"/>
    <w:rsid w:val="270F7B55"/>
    <w:rsid w:val="28483B04"/>
    <w:rsid w:val="284C0D84"/>
    <w:rsid w:val="29125B79"/>
    <w:rsid w:val="29412164"/>
    <w:rsid w:val="29F80D74"/>
    <w:rsid w:val="2A4D5933"/>
    <w:rsid w:val="2AB74D6A"/>
    <w:rsid w:val="2C33078A"/>
    <w:rsid w:val="2C5612F4"/>
    <w:rsid w:val="2C656E18"/>
    <w:rsid w:val="2CEA17AA"/>
    <w:rsid w:val="2D702450"/>
    <w:rsid w:val="2D777B5B"/>
    <w:rsid w:val="2DFB7085"/>
    <w:rsid w:val="2E054178"/>
    <w:rsid w:val="2FCF3E42"/>
    <w:rsid w:val="2FD12307"/>
    <w:rsid w:val="30CE028F"/>
    <w:rsid w:val="31391E91"/>
    <w:rsid w:val="32175E4A"/>
    <w:rsid w:val="333E486F"/>
    <w:rsid w:val="34790D04"/>
    <w:rsid w:val="3491097A"/>
    <w:rsid w:val="34B67160"/>
    <w:rsid w:val="350440BF"/>
    <w:rsid w:val="350515B2"/>
    <w:rsid w:val="35142EDA"/>
    <w:rsid w:val="35415CC5"/>
    <w:rsid w:val="365D4441"/>
    <w:rsid w:val="369C67E3"/>
    <w:rsid w:val="36BE0161"/>
    <w:rsid w:val="36FF4AB0"/>
    <w:rsid w:val="371D6317"/>
    <w:rsid w:val="37310D12"/>
    <w:rsid w:val="38241F15"/>
    <w:rsid w:val="382471D8"/>
    <w:rsid w:val="389944CC"/>
    <w:rsid w:val="3A4C08DD"/>
    <w:rsid w:val="3A961666"/>
    <w:rsid w:val="3B1F0857"/>
    <w:rsid w:val="3B555854"/>
    <w:rsid w:val="3C240BF9"/>
    <w:rsid w:val="3CA77847"/>
    <w:rsid w:val="3E745F58"/>
    <w:rsid w:val="3EB93322"/>
    <w:rsid w:val="3EE37DED"/>
    <w:rsid w:val="3F975FE7"/>
    <w:rsid w:val="3FFD02C3"/>
    <w:rsid w:val="406B009A"/>
    <w:rsid w:val="409F7EE4"/>
    <w:rsid w:val="40C335CB"/>
    <w:rsid w:val="40ED4F53"/>
    <w:rsid w:val="40F167F2"/>
    <w:rsid w:val="4171747B"/>
    <w:rsid w:val="41BF2F8E"/>
    <w:rsid w:val="426A0CF4"/>
    <w:rsid w:val="42C128F1"/>
    <w:rsid w:val="42E93984"/>
    <w:rsid w:val="43F42155"/>
    <w:rsid w:val="44043E2E"/>
    <w:rsid w:val="44380891"/>
    <w:rsid w:val="44CE0BF8"/>
    <w:rsid w:val="453D1233"/>
    <w:rsid w:val="45BC3B64"/>
    <w:rsid w:val="45C078E0"/>
    <w:rsid w:val="45DB44E8"/>
    <w:rsid w:val="460A09F6"/>
    <w:rsid w:val="46870D6D"/>
    <w:rsid w:val="47764260"/>
    <w:rsid w:val="486A41E8"/>
    <w:rsid w:val="487F17C6"/>
    <w:rsid w:val="48A14B56"/>
    <w:rsid w:val="48EE4D6E"/>
    <w:rsid w:val="49746212"/>
    <w:rsid w:val="49C87685"/>
    <w:rsid w:val="4A393D33"/>
    <w:rsid w:val="4A7F518A"/>
    <w:rsid w:val="4A862BA3"/>
    <w:rsid w:val="4AB14E40"/>
    <w:rsid w:val="4B78366B"/>
    <w:rsid w:val="4BF72460"/>
    <w:rsid w:val="4BFC1FA4"/>
    <w:rsid w:val="4CF12C3C"/>
    <w:rsid w:val="4D1F0833"/>
    <w:rsid w:val="4DD92435"/>
    <w:rsid w:val="4E2023C2"/>
    <w:rsid w:val="4F6D3C35"/>
    <w:rsid w:val="510065DD"/>
    <w:rsid w:val="51823496"/>
    <w:rsid w:val="519E17A3"/>
    <w:rsid w:val="51D00810"/>
    <w:rsid w:val="52B534C8"/>
    <w:rsid w:val="5391176E"/>
    <w:rsid w:val="53EE7631"/>
    <w:rsid w:val="53EE7B52"/>
    <w:rsid w:val="542E3461"/>
    <w:rsid w:val="5432174C"/>
    <w:rsid w:val="555E5F59"/>
    <w:rsid w:val="5592206E"/>
    <w:rsid w:val="55B5115A"/>
    <w:rsid w:val="564608D8"/>
    <w:rsid w:val="58255DE3"/>
    <w:rsid w:val="58276B45"/>
    <w:rsid w:val="588B31F2"/>
    <w:rsid w:val="59C92285"/>
    <w:rsid w:val="5A117165"/>
    <w:rsid w:val="5AA247F9"/>
    <w:rsid w:val="5B252E08"/>
    <w:rsid w:val="5B9D4BB1"/>
    <w:rsid w:val="5BA109BC"/>
    <w:rsid w:val="5C601171"/>
    <w:rsid w:val="5C6735EF"/>
    <w:rsid w:val="5D0E5BDE"/>
    <w:rsid w:val="5D406D84"/>
    <w:rsid w:val="5D466DC8"/>
    <w:rsid w:val="5D5C4B9B"/>
    <w:rsid w:val="5D985666"/>
    <w:rsid w:val="5DC82230"/>
    <w:rsid w:val="5E810D21"/>
    <w:rsid w:val="5E87563B"/>
    <w:rsid w:val="5F8A409D"/>
    <w:rsid w:val="5FA82F9B"/>
    <w:rsid w:val="5FE910EE"/>
    <w:rsid w:val="5FEB7114"/>
    <w:rsid w:val="606B1560"/>
    <w:rsid w:val="60746D32"/>
    <w:rsid w:val="60892492"/>
    <w:rsid w:val="61683C76"/>
    <w:rsid w:val="630C2BBF"/>
    <w:rsid w:val="63D41FBE"/>
    <w:rsid w:val="63FF57E8"/>
    <w:rsid w:val="649B069F"/>
    <w:rsid w:val="649F6481"/>
    <w:rsid w:val="65C01687"/>
    <w:rsid w:val="65D10CAC"/>
    <w:rsid w:val="65ED6CD8"/>
    <w:rsid w:val="67D23DA8"/>
    <w:rsid w:val="681E66CD"/>
    <w:rsid w:val="6A5B57F2"/>
    <w:rsid w:val="6AFF67E3"/>
    <w:rsid w:val="6B1D240A"/>
    <w:rsid w:val="6B94376F"/>
    <w:rsid w:val="6BCE220C"/>
    <w:rsid w:val="6C511FF3"/>
    <w:rsid w:val="6D2C1FDA"/>
    <w:rsid w:val="6D6655C2"/>
    <w:rsid w:val="6D995269"/>
    <w:rsid w:val="6E381E17"/>
    <w:rsid w:val="6E8757F0"/>
    <w:rsid w:val="6EB057E5"/>
    <w:rsid w:val="6EFE2D27"/>
    <w:rsid w:val="6FA7614A"/>
    <w:rsid w:val="6FBD4BCE"/>
    <w:rsid w:val="6FDB5DF3"/>
    <w:rsid w:val="703F2826"/>
    <w:rsid w:val="705067E1"/>
    <w:rsid w:val="705160B5"/>
    <w:rsid w:val="709B5583"/>
    <w:rsid w:val="71CE7EAE"/>
    <w:rsid w:val="72477770"/>
    <w:rsid w:val="725D395E"/>
    <w:rsid w:val="73093C3E"/>
    <w:rsid w:val="74406B6D"/>
    <w:rsid w:val="74F71921"/>
    <w:rsid w:val="750378CE"/>
    <w:rsid w:val="764F3097"/>
    <w:rsid w:val="76DE6D4D"/>
    <w:rsid w:val="77100FB2"/>
    <w:rsid w:val="78377D8D"/>
    <w:rsid w:val="785B21C7"/>
    <w:rsid w:val="78713799"/>
    <w:rsid w:val="78910663"/>
    <w:rsid w:val="79241281"/>
    <w:rsid w:val="79364F77"/>
    <w:rsid w:val="79FB7376"/>
    <w:rsid w:val="7A9E2EB4"/>
    <w:rsid w:val="7AB57DBA"/>
    <w:rsid w:val="7B2A5AED"/>
    <w:rsid w:val="7B4A207F"/>
    <w:rsid w:val="7BF02C26"/>
    <w:rsid w:val="7C63789C"/>
    <w:rsid w:val="7CE0706F"/>
    <w:rsid w:val="7CEB0AB6"/>
    <w:rsid w:val="7D644732"/>
    <w:rsid w:val="7DB36601"/>
    <w:rsid w:val="7DD049C3"/>
    <w:rsid w:val="7DD947CA"/>
    <w:rsid w:val="7E4D5E2D"/>
    <w:rsid w:val="7E6054A8"/>
    <w:rsid w:val="7E8871A8"/>
    <w:rsid w:val="7EBC2AD4"/>
    <w:rsid w:val="7F04408F"/>
    <w:rsid w:val="7F47040C"/>
    <w:rsid w:val="7F7803A4"/>
    <w:rsid w:val="7F8D76DD"/>
    <w:rsid w:val="7FB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toc 1"/>
    <w:basedOn w:val="1"/>
    <w:next w:val="1"/>
    <w:qFormat/>
    <w:uiPriority w:val="0"/>
  </w:style>
  <w:style w:type="paragraph" w:styleId="5">
    <w:name w:val="footnote text"/>
    <w:basedOn w:val="1"/>
    <w:qFormat/>
    <w:uiPriority w:val="0"/>
    <w:pPr>
      <w:snapToGrid w:val="0"/>
      <w:jc w:val="left"/>
    </w:pPr>
    <w:rPr>
      <w:sz w:val="18"/>
    </w:rPr>
  </w:style>
  <w:style w:type="paragraph" w:styleId="6">
    <w:name w:val="toc 2"/>
    <w:basedOn w:val="1"/>
    <w:next w:val="1"/>
    <w:qFormat/>
    <w:uiPriority w:val="0"/>
    <w:pPr>
      <w:ind w:left="420" w:leftChars="200"/>
    </w:pPr>
  </w:style>
  <w:style w:type="character" w:styleId="9">
    <w:name w:val="Strong"/>
    <w:qFormat/>
    <w:uiPriority w:val="0"/>
    <w:rPr>
      <w:b/>
      <w:bCs/>
    </w:rPr>
  </w:style>
  <w:style w:type="character" w:styleId="10">
    <w:name w:val="footnote reference"/>
    <w:basedOn w:val="8"/>
    <w:qFormat/>
    <w:uiPriority w:val="0"/>
    <w:rPr>
      <w:vertAlign w:val="superscript"/>
    </w:rPr>
  </w:style>
  <w:style w:type="paragraph" w:customStyle="1" w:styleId="11">
    <w:name w:val="WPSOffice手动目录 1"/>
    <w:qFormat/>
    <w:uiPriority w:val="0"/>
    <w:pPr>
      <w:ind w:leftChars="0"/>
    </w:pPr>
    <w:rPr>
      <w:rFonts w:ascii="Times New Roman" w:hAnsi="Times New Roman" w:eastAsia="宋体" w:cs="Times New Roman"/>
      <w:sz w:val="20"/>
      <w:szCs w:val="20"/>
    </w:rPr>
  </w:style>
  <w:style w:type="paragraph" w:customStyle="1" w:styleId="12">
    <w:name w:val="zw"/>
    <w:basedOn w:val="1"/>
    <w:qFormat/>
    <w:uiPriority w:val="0"/>
    <w:pPr>
      <w:widowControl/>
      <w:spacing w:before="30"/>
      <w:ind w:left="100" w:right="100"/>
    </w:pPr>
    <w:rPr>
      <w:rFonts w:ascii="方正书宋简体" w:hAnsi="宋体" w:eastAsia="方正书宋简体"/>
      <w:color w:val="000000"/>
      <w:kern w:val="0"/>
      <w:szCs w:val="21"/>
    </w:rPr>
  </w:style>
  <w:style w:type="character" w:customStyle="1" w:styleId="13">
    <w:name w:val="NormalCharacter"/>
    <w:semiHidden/>
    <w:qFormat/>
    <w:uiPriority w:val="0"/>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2003b516-92dc-4896-a678-1d4cb656da87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DAFED66</paraID>
      <start>15</start>
      <end>17</end>
      <status>modified</status>
      <modifiedWord>》《</modifiedWord>
      <trackRevisions>false</trackRevisions>
    </reviewItem>
    <reviewItem>
      <errorID>68b66549-6478-4fd6-bcc5-a9f2b75e2ad4</errorID>
      <errorWord>(</errorWord>
      <group>L1_Format</group>
      <groupName>格式问题</groupName>
      <ability>L2_HalfPunc_CN</ability>
      <abilityName>全半角问题</abilityName>
      <candidateList>
        <item>（</item>
      </candidateList>
      <explain>文本全半角错误。</explain>
      <paraID>1A5279C0</paraID>
      <start>21</start>
      <end>22</end>
      <status>modified</status>
      <modifiedWord>（</modifiedWord>
      <trackRevisions>false</trackRevisions>
    </reviewItem>
    <reviewItem>
      <errorID>850e7978-56a2-4afb-9b14-0fa365bda36e</errorID>
      <errorWord>)</errorWord>
      <group>L1_Format</group>
      <groupName>格式问题</groupName>
      <ability>L2_HalfPunc_CN</ability>
      <abilityName>全半角问题</abilityName>
      <candidateList>
        <item>）</item>
      </candidateList>
      <explain>文本全半角错误。</explain>
      <paraID>1A5279C0</paraID>
      <start>30</start>
      <end>31</end>
      <status>modified</status>
      <modifiedWord>）</modifiedWord>
      <trackRevisions>false</trackRevisions>
    </reviewItem>
    <reviewItem>
      <errorID>6b1988cb-31e8-493c-8478-b0a1adad6140</errorID>
      <errorWord>:</errorWord>
      <group>L1_Format</group>
      <groupName>格式问题</groupName>
      <ability>L2_HalfPunc_CN</ability>
      <abilityName>全半角问题</abilityName>
      <candidateList>
        <item>：</item>
      </candidateList>
      <explain>文本全半角错误。</explain>
      <paraID>1A5279C0</paraID>
      <start>40</start>
      <end>41</end>
      <status>modified</status>
      <modifiedWord>：</modifiedWord>
      <trackRevisions>false</trackRevisions>
    </reviewItem>
    <reviewItem>
      <errorID>bbe2c7bd-5421-48ce-8999-2152ead94b70</errorID>
      <errorWord>,</errorWord>
      <group>L1_Format</group>
      <groupName>格式问题</groupName>
      <ability>L2_HalfPunc_CN</ability>
      <abilityName>全半角问题</abilityName>
      <candidateList>
        <item>，</item>
      </candidateList>
      <explain>文本全半角错误。</explain>
      <paraID>1A5279C0</paraID>
      <start>59</start>
      <end>60</end>
      <status>modified</status>
      <modifiedWord>，</modifiedWord>
      <trackRevisions>false</trackRevisions>
    </reviewItem>
    <reviewItem>
      <errorID>be31c430-3683-49db-90a5-995f3dc79abc</errorID>
      <errorWord>万</errorWord>
      <group>L1_Word</group>
      <groupName>字词问题</groupName>
      <ability>L2_Typo</ability>
      <abilityName>字词错误</abilityName>
      <candidateList>
        <item>万元</item>
      </candidateList>
      <explain/>
      <paraID>1A5279C0</paraID>
      <start>79</start>
      <end>80</end>
      <status>unmodified</status>
      <modifiedWord/>
      <trackRevisions>false</trackRevisions>
    </reviewItem>
    <reviewItem>
      <errorID>5d431fe3-0ee7-4fe5-b2ca-d698caa5a6c1</errorID>
      <errorWord>,</errorWord>
      <group>L1_Format</group>
      <groupName>格式问题</groupName>
      <ability>L2_HalfPunc_CN</ability>
      <abilityName>全半角问题</abilityName>
      <candidateList>
        <item>，</item>
      </candidateList>
      <explain>文本全半角错误。</explain>
      <paraID>7D4A8279</paraID>
      <start>10</start>
      <end>11</end>
      <status>modified</status>
      <modifiedWord>，</modifiedWord>
      <trackRevisions>false</trackRevisions>
    </reviewItem>
    <reviewItem>
      <errorID>bd9272f6-c0ad-4524-86c5-4b4a773291ee</errorID>
      <errorWord>:</errorWord>
      <group>L1_Format</group>
      <groupName>格式问题</groupName>
      <ability>L2_HalfPunc_CN</ability>
      <abilityName>全半角问题</abilityName>
      <candidateList>
        <item>：</item>
      </candidateList>
      <explain>文本全半角错误。</explain>
      <paraID>7D4A8279</paraID>
      <start>15</start>
      <end>16</end>
      <status>modified</status>
      <modifiedWord>：</modifiedWord>
      <trackRevisions>false</trackRevisions>
    </reviewItem>
    <reviewItem>
      <errorID>5fc039d7-fea8-4e57-bb21-fa75771434b6</errorID>
      <errorWord>(</errorWord>
      <group>L1_Format</group>
      <groupName>格式问题</groupName>
      <ability>L2_HalfPunc_CN</ability>
      <abilityName>全半角问题</abilityName>
      <candidateList>
        <item>（</item>
      </candidateList>
      <explain>文本全半角错误。</explain>
      <paraID>7D4A8279</paraID>
      <start>22</start>
      <end>23</end>
      <status>modified</status>
      <modifiedWord>（</modifiedWord>
      <trackRevisions>false</trackRevisions>
    </reviewItem>
    <reviewItem>
      <errorID>6c3ff82c-2e9a-496d-ad02-083b9a02b223</errorID>
      <errorWord>),</errorWord>
      <group>L1_Format</group>
      <groupName>格式问题</groupName>
      <ability>L2_HalfPunc_CN</ability>
      <abilityName>全半角问题</abilityName>
      <candidateList>
        <item>），</item>
      </candidateList>
      <explain>文本全半角错误。</explain>
      <paraID>7D4A8279</paraID>
      <start>31</start>
      <end>33</end>
      <status>modified</status>
      <modifiedWord>），</modifiedWord>
      <trackRevisions>false</trackRevisions>
    </reviewItem>
    <reviewItem>
      <errorID>503cce6c-2f6f-47a1-ac98-9865af15fb0d</errorID>
      <errorWord>:</errorWord>
      <group>L1_Format</group>
      <groupName>格式问题</groupName>
      <ability>L2_HalfPunc_CN</ability>
      <abilityName>全半角问题</abilityName>
      <candidateList>
        <item>：</item>
      </candidateList>
      <explain>文本全半角错误。</explain>
      <paraID>7D4A8279</paraID>
      <start>41</start>
      <end>42</end>
      <status>modified</status>
      <modifiedWord>：</modifiedWord>
      <trackRevisions>false</trackRevisions>
    </reviewItem>
    <reviewItem>
      <errorID>8030d97b-cd09-4074-9a87-6f4ffb6d56ad</errorID>
      <errorWord>,</errorWord>
      <group>L1_Format</group>
      <groupName>格式问题</groupName>
      <ability>L2_HalfPunc_CN</ability>
      <abilityName>全半角问题</abilityName>
      <candidateList>
        <item>，</item>
      </candidateList>
      <explain>文本全半角错误。</explain>
      <paraID>7D4A8279</paraID>
      <start>60</start>
      <end>61</end>
      <status>modified</status>
      <modifiedWord>，</modifiedWord>
      <trackRevisions>false</trackRevisions>
    </reviewItem>
    <reviewItem>
      <errorID>aecd8aa3-5ee5-4133-b72c-4c43e9f3c4e2</errorID>
      <errorWord>公司公司</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60D4FEDA</paraID>
      <start>8</start>
      <end>10</end>
      <status>modified</status>
      <modifiedWord>公司</modifiedWord>
      <trackRevisions>false</trackRevisions>
    </reviewItem>
    <reviewItem>
      <errorID>ea3804a4-635a-45a1-aa84-ba048c7d50b1</errorID>
      <errorWord>,</errorWord>
      <group>L1_Format</group>
      <groupName>格式问题</groupName>
      <ability>L2_HalfPunc_CN</ability>
      <abilityName>全半角问题</abilityName>
      <candidateList>
        <item>，</item>
      </candidateList>
      <explain>文本全半角错误。</explain>
      <paraID> 270AFE4</paraID>
      <start>92</start>
      <end>93</end>
      <status>modified</status>
      <modifiedWord>，</modifiedWord>
      <trackRevisions>false</trackRevisions>
    </reviewItem>
    <reviewItem>
      <errorID>153eec44-69c9-4b95-8aa3-c85076ac6fe5</errorID>
      <errorWord>,</errorWord>
      <group>L1_Format</group>
      <groupName>格式问题</groupName>
      <ability>L2_HalfPunc_CN</ability>
      <abilityName>全半角问题</abilityName>
      <candidateList>
        <item>，</item>
      </candidateList>
      <explain>文本全半角错误。</explain>
      <paraID> 270AFE4</paraID>
      <start>206</start>
      <end>207</end>
      <status>modified</status>
      <modifiedWord>，</modifiedWord>
      <trackRevisions>false</trackRevisions>
    </reviewItem>
    <reviewItem>
      <errorID>cb92951b-c385-4009-b151-32409ce850b0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48DC6AC1</paraID>
      <start>0</start>
      <end>2</end>
      <status>unmodified</status>
      <modifiedWord/>
      <trackRevisions>false</trackRevisions>
    </reviewItem>
    <reviewItem>
      <errorID>306f8b8a-8caf-4fec-b2d3-94ec74e0fa9d</errorID>
      <errorWord>货</errorWord>
      <group>L1_Word</group>
      <groupName>字词问题</groupName>
      <ability>L2_Typo</ability>
      <abilityName>字词错误</abilityName>
      <candidateList>
        <item>货车</item>
      </candidateList>
      <explain/>
      <paraID>7F99BBF1</paraID>
      <start>195</start>
      <end>197</end>
      <status>modified</status>
      <modifiedWord>货车</modifiedWord>
      <trackRevisions>false</trackRevisions>
    </reviewItem>
    <reviewItem>
      <errorID>08752438-d923-44af-94fb-64ea6cb0650b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22E39ABB</paraID>
      <start>0</start>
      <end>2</end>
      <status>unmodified</status>
      <modifiedWord/>
      <trackRevisions>false</trackRevisions>
    </reviewItem>
    <reviewItem>
      <errorID>0bfc5dca-ea6c-426a-9c46-0a1ea52e9d68</errorID>
      <errorWord>转向转向</errorWord>
      <group>L1_Word</group>
      <groupName>字词问题</groupName>
      <ability>L2_Typo</ability>
      <abilityName>字词错误</abilityName>
      <candidateList>
        <item>转向</item>
      </candidateList>
      <explain/>
      <paraID> F2A7D20</paraID>
      <start>160</start>
      <end>164</end>
      <status>unmodified</status>
      <modifiedWord/>
      <trackRevisions>false</trackRevisions>
    </reviewItem>
    <reviewItem>
      <errorID>0bb2bcbf-e6a2-43a4-bcc0-1d0966c78bfd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41599EA7</paraID>
      <start>0</start>
      <end>2</end>
      <status>unmodified</status>
      <modifiedWord/>
      <trackRevisions>false</trackRevisions>
    </reviewItem>
    <reviewItem>
      <errorID>d68edae8-ddf7-454c-9013-09cf653480f7</errorID>
      <errorWord>[2025]</errorWord>
      <group>L1_Punc</group>
      <groupName>标点问题</groupName>
      <ability>L2_Punc_CN</ability>
      <abilityName>标点符号问题</abilityName>
      <candidateList>
        <item>〔2025〕</item>
      </candidateList>
      <explain/>
      <paraID>41599EA7</paraID>
      <start>30</start>
      <end>36</end>
      <status>modified</status>
      <modifiedWord>〔2025〕</modifiedWord>
      <trackRevisions>false</trackRevisions>
    </reviewItem>
    <reviewItem>
      <errorID>17674f43-3ca6-4066-86ac-88f62bf4fe29</errorID>
      <errorWord>(</errorWord>
      <group>L1_Format</group>
      <groupName>格式问题</groupName>
      <ability>L2_HalfPunc_CN</ability>
      <abilityName>全半角问题</abilityName>
      <candidateList>
        <item>（</item>
      </candidateList>
      <explain>文本全半角错误。</explain>
      <paraID>41599EA7</paraID>
      <start>37</start>
      <end>38</end>
      <status>modified</status>
      <modifiedWord>（</modifiedWord>
      <trackRevisions>false</trackRevisions>
    </reviewItem>
    <reviewItem>
      <errorID>3c43ecfe-c903-48c5-be50-80ed56a77416</errorID>
      <errorWord>)</errorWord>
      <group>L1_Format</group>
      <groupName>格式问题</groupName>
      <ability>L2_HalfPunc_CN</ability>
      <abilityName>全半角问题</abilityName>
      <candidateList>
        <item>）</item>
      </candidateList>
      <explain>文本全半角错误。</explain>
      <paraID>41599EA7</paraID>
      <start>39</start>
      <end>40</end>
      <status>modified</status>
      <modifiedWord>）</modifiedWord>
      <trackRevisions>false</trackRevisions>
    </reviewItem>
    <reviewItem>
      <errorID>132b6075-7828-4a65-9ef3-2a84aa6bd323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253705F3</paraID>
      <start>0</start>
      <end>2</end>
      <status>unmodified</status>
      <modifiedWord/>
      <trackRevisions>false</trackRevisions>
    </reviewItem>
    <reviewItem>
      <errorID>94a61b39-83ff-4d11-a2cb-174afb9ac056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2697829</paraID>
      <start>0</start>
      <end>2</end>
      <status>unmodified</status>
      <modifiedWord/>
      <trackRevisions>false</trackRevisions>
    </reviewItem>
    <reviewItem>
      <errorID>7dbafc00-2486-48fe-8659-ed850f84960d</errorID>
      <errorWord>（</errorWord>
      <group>L1_Punc</group>
      <groupName>标点问题</groupName>
      <ability>L2_Punc_CN</ability>
      <abilityName>标点符号问题</abilityName>
      <candidateList/>
      <explain>同一形式括号套用。</explain>
      <paraID>5D5500DA</paraID>
      <start>88</start>
      <end>89</end>
      <status>unmodified</status>
      <modifiedWord/>
      <trackRevisions>false</trackRevisions>
    </reviewItem>
    <reviewItem>
      <errorID>0a6a77c9-70d1-4eac-b52d-5b7450d42bbc</errorID>
      <errorWord>[2025]</errorWord>
      <group>L1_Punc</group>
      <groupName>标点问题</groupName>
      <ability>L2_Punc_CN</ability>
      <abilityName>标点符号问题</abilityName>
      <candidateList>
        <item>〔2025〕</item>
      </candidateList>
      <explain/>
      <paraID>5D5500DA</paraID>
      <start>99</start>
      <end>105</end>
      <status>modified</status>
      <modifiedWord>〔2025〕</modifiedWord>
      <trackRevisions>false</trackRevisions>
    </reviewItem>
    <reviewItem>
      <errorID>520d0900-bdb5-4e0a-a055-63f4784779a1</errorID>
      <errorWord>(</errorWord>
      <group>L1_Punc</group>
      <groupName>标点问题</groupName>
      <ability>L2_Punc_CN</ability>
      <abilityName>标点符号问题</abilityName>
      <candidateList/>
      <explain>同一形式括号套用。</explain>
      <paraID>5D5500DA</paraID>
      <start>106</start>
      <end>107</end>
      <status>unmodified</status>
      <modifiedWord/>
      <trackRevisions>false</trackRevisions>
    </reviewItem>
    <reviewItem>
      <errorID>52ed1fb8-a87e-4c13-90c5-814ed52654f2</errorID>
      <errorWord>)</errorWord>
      <group>L1_Punc</group>
      <groupName>标点问题</groupName>
      <ability>L2_Punc_CN</ability>
      <abilityName>标点符号问题</abilityName>
      <candidateList/>
      <explain>同一形式括号套用。</explain>
      <paraID>5D5500DA</paraID>
      <start>108</start>
      <end>109</end>
      <status>unmodified</status>
      <modifiedWord/>
      <trackRevisions>false</trackRevisions>
    </reviewItem>
    <reviewItem>
      <errorID>a7fd6b96-12d9-4a74-9709-8c6e5925a1fa</errorID>
      <errorWord>）</errorWord>
      <group>L1_Punc</group>
      <groupName>标点问题</groupName>
      <ability>L2_Punc_CN</ability>
      <abilityName>标点符号问题</abilityName>
      <candidateList/>
      <explain>同一形式括号套用。</explain>
      <paraID>5D5500DA</paraID>
      <start>117</start>
      <end>118</end>
      <status>unmodified</status>
      <modifiedWord/>
      <trackRevisions>false</trackRevisions>
    </reviewItem>
    <reviewItem>
      <errorID>eb9a4a37-f3df-49ae-9761-31f21f537533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23B48572</paraID>
      <start>0</start>
      <end>2</end>
      <status>unmodified</status>
      <modifiedWord/>
      <trackRevisions>false</trackRevisions>
    </reviewItem>
    <reviewItem>
      <errorID>4813e9b7-89d3-4136-8520-d0822d27171f</errorID>
      <errorWord>,</errorWord>
      <group>L1_Format</group>
      <groupName>格式问题</groupName>
      <ability>L2_HalfPunc_CN</ability>
      <abilityName>全半角问题</abilityName>
      <candidateList>
        <item>，</item>
      </candidateList>
      <explain>文本全半角错误。</explain>
      <paraID>2464CA51</paraID>
      <start>11</start>
      <end>12</end>
      <status>modified</status>
      <modifiedWord>，</modifiedWord>
      <trackRevisions>false</trackRevisions>
    </reviewItem>
    <reviewItem>
      <errorID>98f9e277-8a2d-4d59-bd94-8049847848e8</errorID>
      <errorWord>（</errorWord>
      <group>L1_Punc</group>
      <groupName>标点问题</groupName>
      <ability>L2_Punc_CN</ability>
      <abilityName>标点符号问题</abilityName>
      <candidateList/>
      <explain>同一形式括号套用。</explain>
      <paraID> EC00F48</paraID>
      <start>39</start>
      <end>40</end>
      <status>unmodified</status>
      <modifiedWord/>
      <trackRevisions>false</trackRevisions>
    </reviewItem>
    <reviewItem>
      <errorID>0595d344-ddc5-4d65-be1f-f9def55f6d53</errorID>
      <errorWord>[2025]</errorWord>
      <group>L1_Punc</group>
      <groupName>标点问题</groupName>
      <ability>L2_Punc_CN</ability>
      <abilityName>标点符号问题</abilityName>
      <candidateList>
        <item>〔2025〕</item>
      </candidateList>
      <explain/>
      <paraID> EC00F48</paraID>
      <start>50</start>
      <end>56</end>
      <status>modified</status>
      <modifiedWord>〔2025〕</modifiedWord>
      <trackRevisions>false</trackRevisions>
    </reviewItem>
    <reviewItem>
      <errorID>f6e8efec-8d9b-4a47-b351-ddf732af6291</errorID>
      <errorWord>(</errorWord>
      <group>L1_Punc</group>
      <groupName>标点问题</groupName>
      <ability>L2_Punc_CN</ability>
      <abilityName>标点符号问题</abilityName>
      <candidateList/>
      <explain>同一形式括号套用。</explain>
      <paraID> EC00F48</paraID>
      <start>57</start>
      <end>58</end>
      <status>unmodified</status>
      <modifiedWord/>
      <trackRevisions>false</trackRevisions>
    </reviewItem>
    <reviewItem>
      <errorID>d296ee48-ceb3-44f1-abec-36365430b75a</errorID>
      <errorWord>)</errorWord>
      <group>L1_Punc</group>
      <groupName>标点问题</groupName>
      <ability>L2_Punc_CN</ability>
      <abilityName>标点符号问题</abilityName>
      <candidateList/>
      <explain>同一形式括号套用。</explain>
      <paraID> EC00F48</paraID>
      <start>59</start>
      <end>60</end>
      <status>unmodified</status>
      <modifiedWord/>
      <trackRevisions>false</trackRevisions>
    </reviewItem>
    <reviewItem>
      <errorID>fa0761ed-7a44-4c8f-aca1-e34eda27a8a0</errorID>
      <errorWord>）</errorWord>
      <group>L1_Punc</group>
      <groupName>标点问题</groupName>
      <ability>L2_Punc_CN</ability>
      <abilityName>标点符号问题</abilityName>
      <candidateList/>
      <explain>同一形式括号套用。</explain>
      <paraID> EC00F48</paraID>
      <start>68</start>
      <end>69</end>
      <status>unmodified</status>
      <modifiedWord/>
      <trackRevisions>false</trackRevisions>
    </reviewItem>
    <reviewItem>
      <errorID>902853dc-8ab7-47f5-bccc-d3f590bb7f62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1AB7E509</paraID>
      <start>0</start>
      <end>2</end>
      <status>unmodified</status>
      <modifiedWord/>
      <trackRevisions>false</trackRevisions>
    </reviewItem>
    <reviewItem>
      <errorID>afd9d221-417d-4ca8-82a9-fcce6e319097</errorID>
      <errorWord>有关的安全生产</errorWord>
      <group>L1_Word</group>
      <groupName>字词问题</groupName>
      <ability>L2_Typo</ability>
      <abilityName>字词错误</abilityName>
      <candidateList>
        <item>有关安全生产</item>
      </candidateList>
      <explain/>
      <paraID>2478C7EA</paraID>
      <start>128</start>
      <end>135</end>
      <status>unmodified</status>
      <modifiedWord/>
      <trackRevisions>false</trackRevisions>
    </reviewItem>
    <reviewItem>
      <errorID>5a266cca-461a-496f-9c70-f2bad52b5ebc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2C450DFC</paraID>
      <start>0</start>
      <end>2</end>
      <status>unmodified</status>
      <modifiedWord/>
      <trackRevisions>false</trackRevisions>
    </reviewItem>
    <reviewItem>
      <errorID>d4fbe241-1897-48c3-a0d4-6c531d951693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3835B7D5</paraID>
      <start>0</start>
      <end>2</end>
      <status>unmodified</status>
      <modifiedWord/>
      <trackRevisions>false</trackRevisions>
    </reviewItem>
    <reviewItem>
      <errorID>3f1bfccd-43f1-46cc-a806-938b0692d817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1BA3952E</paraID>
      <start>0</start>
      <end>2</end>
      <status>unmodified</status>
      <modifiedWord/>
      <trackRevisions>false</trackRevisions>
    </reviewItem>
    <reviewItem>
      <errorID>9aafa119-2cd2-4452-9dc7-f96f69d93065</errorID>
      <errorWord>免于</errorWord>
      <group>L1_Word</group>
      <groupName>字词问题</groupName>
      <ability>L2_Typo</ability>
      <abilityName>字词错误</abilityName>
      <candidateList>
        <item>免予</item>
      </candidateList>
      <explain>存在发音相同字词的误用。</explain>
      <paraID>6D944139</paraID>
      <start>10</start>
      <end>12</end>
      <status>unmodified</status>
      <modifiedWord/>
      <trackRevisions>false</trackRevisions>
    </reviewItem>
    <reviewItem>
      <errorID>55a97068-0e35-4022-9843-d4f03487e6d4</errorID>
      <errorWord>免于</errorWord>
      <group>L1_Word</group>
      <groupName>字词问题</groupName>
      <ability>L2_Typo</ability>
      <abilityName>字词错误</abilityName>
      <candidateList>
        <item>免予</item>
      </candidateList>
      <explain>存在发音相同字词的误用。</explain>
      <paraID>5414468F</paraID>
      <start>79</start>
      <end>81</end>
      <status>unmodified</status>
      <modifiedWord/>
      <trackRevisions>false</trackRevisions>
    </reviewItem>
    <reviewItem>
      <errorID>9f496431-6f75-4f7f-a7d1-1a3a607c01ae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22A05101</paraID>
      <start>0</start>
      <end>2</end>
      <status>unmodified</status>
      <modifiedWord/>
      <trackRevisions>false</trackRevisions>
    </reviewItem>
    <reviewItem>
      <errorID>bbe8ff2a-ec49-40a5-ad93-e606999422bc</errorID>
      <errorWord>负有责任</errorWord>
      <group>L1_Word</group>
      <groupName>字词问题</groupName>
      <ability>L2_Typo</ability>
      <abilityName>字词错误</abilityName>
      <candidateList>
        <item>负责任</item>
      </candidateList>
      <explain/>
      <paraID>6C2B7332</paraID>
      <start>61</start>
      <end>65</end>
      <status>unmodified</status>
      <modifiedWord/>
      <trackRevisions>false</trackRevisions>
    </reviewItem>
    <reviewItem>
      <errorID>834f49f4-f7f7-4c90-8872-e752981b4641</errorID>
      <errorWord>做</errorWord>
      <group>L1_Word</group>
      <groupName>字词问题</groupName>
      <ability>L2_Typo</ability>
      <abilityName>字词错误</abilityName>
      <candidateList>
        <item>走</item>
      </candidateList>
      <explain/>
      <paraID>414A6E28</paraID>
      <start>197</start>
      <end>198</end>
      <status>unmodified</status>
      <modifiedWord/>
      <trackRevisions>false</trackRevisions>
    </reviewItem>
    <reviewItem>
      <errorID>49359853-7e4a-456a-b07b-c08d4e368027</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7E5CCB5D</paraID>
      <start>22</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c2826c-0dd2-4fa0-83fa-b8dbf09fda7b}">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8580</Words>
  <Characters>9205</Characters>
  <Lines>0</Lines>
  <Paragraphs>0</Paragraphs>
  <TotalTime>27</TotalTime>
  <ScaleCrop>false</ScaleCrop>
  <LinksUpToDate>false</LinksUpToDate>
  <CharactersWithSpaces>9267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2025-08-20T06:42:00Z</dcterms:created>
  <dc:creator>长乐尝乐</dc:creator>
  <cp:lastModifiedBy>machine</cp:lastModifiedBy>
  <cp:lastPrinted>2025-12-25T07:02:00Z</cp:lastPrinted>
  <dcterms:modified xsi:type="dcterms:W3CDTF">2026-07-08T02:41:50Z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8CB14C0B533B4C0A9127B68E301603BE_13</vt:lpwstr>
  </property>
  <property fmtid="{D5CDD505-2E9C-101B-9397-08002B2CF9AE}" pid="4" name="KSOTemplateDocerSaveRecord">
    <vt:lpwstr>eyJoZGlkIjoiODFmNzY2OGZjNDRkYTRhYjM3YWIzNWFkZTZmZTUwNzYiLCJ1c2VySWQiOiIyNjIyNTc1NDQifQ==</vt:lpwstr>
  </property>
</Properties>
</file>