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line="560" w:lineRule="exact"/>
        <w:ind w:left="0" w:right="0" w:rightChars="0"/>
        <w:textAlignment w:val="auto"/>
        <w:rPr>
          <w:rFonts w:ascii="黑体" w:eastAsia="黑体"/>
        </w:rPr>
      </w:pPr>
      <w:r>
        <w:rPr>
          <w:rFonts w:hint="eastAsia" w:ascii="黑体" w:eastAsia="黑体"/>
          <w:spacing w:val="-27"/>
        </w:rPr>
        <w:t xml:space="preserve">附件 </w:t>
      </w:r>
      <w:r>
        <w:rPr>
          <w:rFonts w:hint="eastAsia" w:ascii="黑体" w:eastAsia="黑体"/>
        </w:rPr>
        <w:t>1</w:t>
      </w:r>
    </w:p>
    <w:p>
      <w:pPr>
        <w:pStyle w:val="2"/>
        <w:keepNext w:val="0"/>
        <w:keepLines w:val="0"/>
        <w:pageBreakBefore w:val="0"/>
        <w:kinsoku/>
        <w:wordWrap/>
        <w:overflowPunct/>
        <w:topLinePunct w:val="0"/>
        <w:bidi w:val="0"/>
        <w:snapToGrid/>
        <w:spacing w:line="560" w:lineRule="exact"/>
        <w:ind w:left="0" w:right="0" w:rightChars="0"/>
        <w:textAlignment w:val="auto"/>
      </w:pPr>
      <w:r>
        <w:br w:type="column"/>
      </w:r>
    </w:p>
    <w:p>
      <w:pPr>
        <w:pStyle w:val="3"/>
        <w:keepNext w:val="0"/>
        <w:keepLines w:val="0"/>
        <w:pageBreakBefore w:val="0"/>
        <w:kinsoku/>
        <w:wordWrap/>
        <w:overflowPunct/>
        <w:topLinePunct w:val="0"/>
        <w:bidi w:val="0"/>
        <w:snapToGrid/>
        <w:spacing w:line="560" w:lineRule="exact"/>
        <w:ind w:left="0" w:right="0" w:rightChars="0"/>
        <w:textAlignment w:val="auto"/>
      </w:pPr>
      <w:r>
        <w:t>整治工作联络人名单</w:t>
      </w:r>
    </w:p>
    <w:p>
      <w:pPr>
        <w:keepNext w:val="0"/>
        <w:keepLines w:val="0"/>
        <w:pageBreakBefore w:val="0"/>
        <w:kinsoku/>
        <w:wordWrap/>
        <w:overflowPunct/>
        <w:topLinePunct w:val="0"/>
        <w:bidi w:val="0"/>
        <w:snapToGrid/>
        <w:spacing w:line="560" w:lineRule="exact"/>
        <w:ind w:left="0" w:right="0" w:rightChars="0"/>
        <w:textAlignment w:val="auto"/>
        <w:sectPr>
          <w:pgSz w:w="16840" w:h="11910" w:orient="landscape"/>
          <w:pgMar w:top="1580" w:right="1180" w:bottom="280" w:left="1200" w:header="720" w:footer="720" w:gutter="0"/>
          <w:pgNumType w:fmt="numberInDash"/>
          <w:cols w:equalWidth="0" w:num="2">
            <w:col w:w="1136" w:space="3887"/>
            <w:col w:w="9437"/>
          </w:cols>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PMingLiU"/>
          <w:sz w:val="20"/>
        </w:rPr>
      </w:pPr>
    </w:p>
    <w:p>
      <w:pPr>
        <w:pStyle w:val="2"/>
        <w:keepNext w:val="0"/>
        <w:keepLines w:val="0"/>
        <w:pageBreakBefore w:val="0"/>
        <w:kinsoku/>
        <w:wordWrap/>
        <w:overflowPunct/>
        <w:topLinePunct w:val="0"/>
        <w:bidi w:val="0"/>
        <w:snapToGrid/>
        <w:spacing w:line="560" w:lineRule="exact"/>
        <w:ind w:left="0" w:right="0" w:rightChars="0"/>
        <w:textAlignment w:val="auto"/>
        <w:rPr>
          <w:rFonts w:ascii="PMingLiU"/>
          <w:sz w:val="13"/>
        </w:rPr>
      </w:pPr>
    </w:p>
    <w:p>
      <w:pPr>
        <w:keepNext w:val="0"/>
        <w:keepLines w:val="0"/>
        <w:pageBreakBefore w:val="0"/>
        <w:tabs>
          <w:tab w:val="left" w:pos="10895"/>
        </w:tabs>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填报单位（盖章）：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填报时间：</w:t>
      </w:r>
    </w:p>
    <w:p>
      <w:pPr>
        <w:pStyle w:val="2"/>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5"/>
        </w:rPr>
      </w:pPr>
    </w:p>
    <w:tbl>
      <w:tblPr>
        <w:tblStyle w:val="5"/>
        <w:tblpPr w:leftFromText="180" w:rightFromText="180" w:vertAnchor="page" w:horzAnchor="page" w:tblpX="3330" w:tblpY="410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2370"/>
        <w:gridCol w:w="2370"/>
        <w:gridCol w:w="2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联络人</w:t>
            </w: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c>
          <w:tcPr>
            <w:tcW w:w="2370" w:type="dxa"/>
          </w:tcPr>
          <w:p>
            <w:pPr>
              <w:pStyle w:val="7"/>
              <w:keepNext w:val="0"/>
              <w:keepLines w:val="0"/>
              <w:pageBreakBefore w:val="0"/>
              <w:kinsoku/>
              <w:wordWrap/>
              <w:overflowPunct/>
              <w:topLinePunct w:val="0"/>
              <w:bidi w:val="0"/>
              <w:snapToGrid/>
              <w:spacing w:line="560" w:lineRule="exact"/>
              <w:ind w:left="0" w:right="0" w:rightChars="0"/>
              <w:jc w:val="both"/>
              <w:textAlignment w:val="auto"/>
              <w:rPr>
                <w:rFonts w:ascii="仿宋_GB2312" w:hAnsi="仿宋_GB2312" w:eastAsia="仿宋_GB2312" w:cs="仿宋_GB2312"/>
                <w:sz w:val="28"/>
              </w:rPr>
            </w:pPr>
          </w:p>
        </w:tc>
      </w:tr>
    </w:tbl>
    <w:p>
      <w:pPr>
        <w:keepNext w:val="0"/>
        <w:keepLines w:val="0"/>
        <w:pageBreakBefore w:val="0"/>
        <w:kinsoku/>
        <w:wordWrap/>
        <w:overflowPunct/>
        <w:topLinePunct w:val="0"/>
        <w:bidi w:val="0"/>
        <w:snapToGrid/>
        <w:spacing w:line="560" w:lineRule="exact"/>
        <w:ind w:left="0" w:right="0" w:rightChars="0"/>
        <w:textAlignment w:val="auto"/>
        <w:rPr>
          <w:rFonts w:ascii="Times New Roman"/>
          <w:sz w:val="28"/>
        </w:rPr>
        <w:sectPr>
          <w:type w:val="continuous"/>
          <w:pgSz w:w="16840" w:h="11910" w:orient="landscape"/>
          <w:pgMar w:top="1580" w:right="1180" w:bottom="280" w:left="1200" w:header="720" w:footer="720" w:gutter="0"/>
          <w:pgNumType w:fmt="numberInDash"/>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0"/>
        </w:r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0"/>
        </w:r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5"/>
        </w:rPr>
      </w:pPr>
    </w:p>
    <w:p>
      <w:pPr>
        <w:keepNext w:val="0"/>
        <w:keepLines w:val="0"/>
        <w:pageBreakBefore w:val="0"/>
        <w:kinsoku/>
        <w:wordWrap/>
        <w:overflowPunct/>
        <w:topLinePunct w:val="0"/>
        <w:bidi w:val="0"/>
        <w:snapToGrid/>
        <w:spacing w:line="560" w:lineRule="exact"/>
        <w:ind w:left="0" w:right="0" w:rightChars="0"/>
        <w:textAlignment w:val="auto"/>
        <w:rPr>
          <w:rFonts w:ascii="新宋体"/>
          <w:sz w:val="25"/>
        </w:rPr>
        <w:sectPr>
          <w:pgSz w:w="16840" w:h="11910" w:orient="landscape"/>
          <w:pgMar w:top="1100" w:right="1180" w:bottom="1180" w:left="1200" w:header="0" w:footer="985" w:gutter="0"/>
          <w:pgNumType w:fmt="numberInDash"/>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黑体" w:eastAsia="黑体"/>
        </w:rPr>
      </w:pPr>
      <w:r>
        <w:rPr>
          <w:rFonts w:hint="eastAsia" w:ascii="黑体" w:eastAsia="黑体"/>
          <w:spacing w:val="-27"/>
        </w:rPr>
        <w:t xml:space="preserve">附件 </w:t>
      </w:r>
      <w:r>
        <w:rPr>
          <w:rFonts w:hint="eastAsia" w:ascii="黑体" w:eastAsia="黑体"/>
        </w:rPr>
        <w:t>2</w:t>
      </w:r>
    </w:p>
    <w:p>
      <w:pPr>
        <w:pStyle w:val="2"/>
        <w:keepNext w:val="0"/>
        <w:keepLines w:val="0"/>
        <w:pageBreakBefore w:val="0"/>
        <w:kinsoku/>
        <w:wordWrap/>
        <w:overflowPunct/>
        <w:topLinePunct w:val="0"/>
        <w:bidi w:val="0"/>
        <w:snapToGrid/>
        <w:spacing w:line="560" w:lineRule="exact"/>
        <w:ind w:left="0" w:right="0" w:rightChars="0"/>
        <w:textAlignment w:val="auto"/>
        <w:rPr>
          <w:rFonts w:ascii="黑体"/>
          <w:sz w:val="56"/>
        </w:rPr>
      </w:pPr>
      <w:r>
        <w:br w:type="column"/>
      </w:r>
    </w:p>
    <w:p>
      <w:pPr>
        <w:pStyle w:val="3"/>
        <w:keepNext w:val="0"/>
        <w:keepLines w:val="0"/>
        <w:pageBreakBefore w:val="0"/>
        <w:kinsoku/>
        <w:wordWrap/>
        <w:overflowPunct/>
        <w:topLinePunct w:val="0"/>
        <w:bidi w:val="0"/>
        <w:snapToGrid/>
        <w:spacing w:line="560" w:lineRule="exact"/>
        <w:ind w:left="0" w:right="0" w:rightChars="0"/>
        <w:textAlignment w:val="auto"/>
        <w:rPr>
          <w:rFonts w:ascii="黑体" w:hAnsi="黑体" w:eastAsia="黑体" w:cs="黑体"/>
        </w:rPr>
      </w:pPr>
      <w:r>
        <w:rPr>
          <w:rFonts w:hint="eastAsia" w:ascii="黑体" w:hAnsi="黑体" w:eastAsia="黑体" w:cs="黑体"/>
        </w:rPr>
        <w:t>冒牌培训机构摸排情况统计表</w:t>
      </w:r>
    </w:p>
    <w:p>
      <w:pPr>
        <w:keepNext w:val="0"/>
        <w:keepLines w:val="0"/>
        <w:pageBreakBefore w:val="0"/>
        <w:kinsoku/>
        <w:wordWrap/>
        <w:overflowPunct/>
        <w:topLinePunct w:val="0"/>
        <w:bidi w:val="0"/>
        <w:snapToGrid/>
        <w:spacing w:line="560" w:lineRule="exact"/>
        <w:ind w:left="0" w:right="0" w:rightChars="0"/>
        <w:textAlignment w:val="auto"/>
        <w:sectPr>
          <w:type w:val="continuous"/>
          <w:pgSz w:w="16840" w:h="11910" w:orient="landscape"/>
          <w:pgMar w:top="1580" w:right="1180" w:bottom="280" w:left="1200" w:header="720" w:footer="720" w:gutter="0"/>
          <w:pgNumType w:fmt="numberInDash"/>
          <w:cols w:equalWidth="0" w:num="2">
            <w:col w:w="1136" w:space="3006"/>
            <w:col w:w="10318"/>
          </w:cols>
        </w:sectPr>
      </w:pPr>
    </w:p>
    <w:p>
      <w:pPr>
        <w:keepNext w:val="0"/>
        <w:keepLines w:val="0"/>
        <w:pageBreakBefore w:val="0"/>
        <w:tabs>
          <w:tab w:val="left" w:pos="11735"/>
        </w:tabs>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填报单位（盖章）：                                      填报时间:</w:t>
      </w: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5"/>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1680"/>
        <w:gridCol w:w="960"/>
        <w:gridCol w:w="1830"/>
        <w:gridCol w:w="2040"/>
        <w:gridCol w:w="1695"/>
        <w:gridCol w:w="2610"/>
        <w:gridCol w:w="2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冒牌培训</w:t>
            </w: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属地</w:t>
            </w: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联系人</w:t>
            </w: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pacing w:val="-14"/>
                <w:sz w:val="24"/>
              </w:rPr>
              <w:t>(电话)</w:t>
            </w:r>
          </w:p>
        </w:tc>
        <w:tc>
          <w:tcPr>
            <w:tcW w:w="2040" w:type="dxa"/>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培训机构</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性质</w:t>
            </w:r>
          </w:p>
        </w:tc>
        <w:tc>
          <w:tcPr>
            <w:tcW w:w="1695" w:type="dxa"/>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培训人员</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身份</w:t>
            </w: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培训内容及形式</w:t>
            </w: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兜售消防产品种类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72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8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96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83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04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16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1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c>
          <w:tcPr>
            <w:tcW w:w="26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Times New Roman"/>
                <w:sz w:val="26"/>
              </w:rPr>
            </w:pPr>
          </w:p>
        </w:tc>
      </w:tr>
    </w:tbl>
    <w:p>
      <w:pPr>
        <w:keepNext w:val="0"/>
        <w:keepLines w:val="0"/>
        <w:pageBreakBefore w:val="0"/>
        <w:kinsoku/>
        <w:wordWrap/>
        <w:overflowPunct/>
        <w:topLinePunct w:val="0"/>
        <w:bidi w:val="0"/>
        <w:snapToGrid/>
        <w:spacing w:line="560" w:lineRule="exact"/>
        <w:ind w:left="0" w:right="0" w:rightChars="0"/>
        <w:textAlignment w:val="auto"/>
        <w:rPr>
          <w:rFonts w:ascii="Times New Roman"/>
          <w:sz w:val="26"/>
        </w:rPr>
        <w:sectPr>
          <w:type w:val="continuous"/>
          <w:pgSz w:w="16840" w:h="11910" w:orient="landscape"/>
          <w:pgMar w:top="1580" w:right="1180" w:bottom="280" w:left="1200" w:header="720" w:footer="720" w:gutter="0"/>
          <w:pgNumType w:fmt="numberInDash"/>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0"/>
        </w:r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0"/>
        </w:rPr>
      </w:pPr>
    </w:p>
    <w:p>
      <w:pPr>
        <w:keepNext w:val="0"/>
        <w:keepLines w:val="0"/>
        <w:pageBreakBefore w:val="0"/>
        <w:kinsoku/>
        <w:wordWrap/>
        <w:overflowPunct/>
        <w:topLinePunct w:val="0"/>
        <w:bidi w:val="0"/>
        <w:snapToGrid/>
        <w:spacing w:line="560" w:lineRule="exact"/>
        <w:ind w:left="0" w:right="0" w:rightChars="0"/>
        <w:textAlignment w:val="auto"/>
        <w:rPr>
          <w:rFonts w:ascii="新宋体"/>
          <w:sz w:val="20"/>
        </w:rPr>
        <w:sectPr>
          <w:footerReference r:id="rId3" w:type="default"/>
          <w:footerReference r:id="rId4" w:type="even"/>
          <w:pgSz w:w="16840" w:h="11910" w:orient="landscape"/>
          <w:pgMar w:top="1100" w:right="1180" w:bottom="1260" w:left="1200" w:header="0" w:footer="1065" w:gutter="0"/>
          <w:pgNumType w:fmt="numberInDash" w:start="10"/>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黑体" w:eastAsia="黑体"/>
        </w:rPr>
      </w:pPr>
      <w:r>
        <w:rPr>
          <w:rFonts w:hint="eastAsia" w:ascii="黑体" w:eastAsia="黑体"/>
          <w:spacing w:val="-27"/>
        </w:rPr>
        <w:t xml:space="preserve">附件 </w:t>
      </w:r>
      <w:r>
        <w:rPr>
          <w:rFonts w:hint="eastAsia" w:ascii="黑体" w:eastAsia="黑体"/>
        </w:rPr>
        <w:t>3</w:t>
      </w:r>
    </w:p>
    <w:p>
      <w:pPr>
        <w:pStyle w:val="2"/>
        <w:keepNext w:val="0"/>
        <w:keepLines w:val="0"/>
        <w:pageBreakBefore w:val="0"/>
        <w:kinsoku/>
        <w:wordWrap/>
        <w:overflowPunct/>
        <w:topLinePunct w:val="0"/>
        <w:bidi w:val="0"/>
        <w:snapToGrid/>
        <w:spacing w:line="560" w:lineRule="exact"/>
        <w:ind w:left="0" w:right="0" w:rightChars="0"/>
        <w:textAlignment w:val="auto"/>
        <w:rPr>
          <w:rFonts w:ascii="黑体"/>
          <w:sz w:val="67"/>
        </w:rPr>
      </w:pPr>
      <w:r>
        <w:br w:type="column"/>
      </w:r>
    </w:p>
    <w:p>
      <w:pPr>
        <w:pStyle w:val="3"/>
        <w:keepNext w:val="0"/>
        <w:keepLines w:val="0"/>
        <w:pageBreakBefore w:val="0"/>
        <w:kinsoku/>
        <w:wordWrap/>
        <w:overflowPunct/>
        <w:topLinePunct w:val="0"/>
        <w:bidi w:val="0"/>
        <w:snapToGrid/>
        <w:spacing w:line="560" w:lineRule="exact"/>
        <w:ind w:left="0" w:right="0" w:rightChars="0"/>
        <w:textAlignment w:val="auto"/>
      </w:pPr>
      <w:r>
        <w:rPr>
          <w:rFonts w:hint="eastAsia" w:ascii="黑体" w:hAnsi="黑体" w:eastAsia="黑体" w:cs="黑体"/>
        </w:rPr>
        <w:t>消防产品质量监督抽查统计表</w:t>
      </w:r>
    </w:p>
    <w:p>
      <w:pPr>
        <w:keepNext w:val="0"/>
        <w:keepLines w:val="0"/>
        <w:pageBreakBefore w:val="0"/>
        <w:kinsoku/>
        <w:wordWrap/>
        <w:overflowPunct/>
        <w:topLinePunct w:val="0"/>
        <w:bidi w:val="0"/>
        <w:snapToGrid/>
        <w:spacing w:line="560" w:lineRule="exact"/>
        <w:ind w:left="0" w:right="0" w:rightChars="0"/>
        <w:textAlignment w:val="auto"/>
        <w:sectPr>
          <w:type w:val="continuous"/>
          <w:pgSz w:w="16840" w:h="11910" w:orient="landscape"/>
          <w:pgMar w:top="1580" w:right="1180" w:bottom="280" w:left="1200" w:header="720" w:footer="720" w:gutter="0"/>
          <w:pgNumType w:fmt="numberInDash"/>
          <w:cols w:equalWidth="0" w:num="2">
            <w:col w:w="1136" w:space="3006"/>
            <w:col w:w="10318"/>
          </w:cols>
        </w:sectPr>
      </w:pPr>
    </w:p>
    <w:p>
      <w:pPr>
        <w:keepNext w:val="0"/>
        <w:keepLines w:val="0"/>
        <w:pageBreakBefore w:val="0"/>
        <w:tabs>
          <w:tab w:val="left" w:pos="6575"/>
          <w:tab w:val="center" w:pos="7230"/>
        </w:tabs>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填报单位（盖章）：</w:t>
      </w:r>
      <w:r>
        <w:rPr>
          <w:rFonts w:hint="eastAsia" w:ascii="仿宋_GB2312" w:hAnsi="仿宋_GB2312" w:eastAsia="仿宋_GB2312" w:cs="仿宋_GB2312"/>
          <w:sz w:val="24"/>
        </w:rPr>
        <w:tab/>
      </w:r>
      <w:r>
        <w:rPr>
          <w:rFonts w:hint="eastAsia" w:ascii="仿宋_GB2312" w:hAnsi="仿宋_GB2312" w:eastAsia="仿宋_GB2312" w:cs="仿宋_GB2312"/>
          <w:sz w:val="24"/>
        </w:rPr>
        <w:t>填报时间</w:t>
      </w:r>
      <w:r>
        <w:rPr>
          <w:rFonts w:hint="eastAsia" w:ascii="仿宋_GB2312" w:hAnsi="仿宋_GB2312" w:eastAsia="仿宋_GB2312" w:cs="仿宋_GB2312"/>
          <w:sz w:val="24"/>
        </w:rPr>
        <w:tab/>
      </w:r>
      <w:r>
        <w:rPr>
          <w:rFonts w:hint="eastAsia" w:ascii="仿宋_GB2312" w:hAnsi="仿宋_GB2312" w:eastAsia="仿宋_GB2312" w:cs="仿宋_GB2312"/>
          <w:sz w:val="24"/>
        </w:rPr>
        <w:t>：</w:t>
      </w:r>
    </w:p>
    <w:p>
      <w:pPr>
        <w:pStyle w:val="2"/>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5"/>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995"/>
        <w:gridCol w:w="1920"/>
        <w:gridCol w:w="2495"/>
        <w:gridCol w:w="1420"/>
        <w:gridCol w:w="2136"/>
        <w:gridCol w:w="1974"/>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4220" w:type="dxa"/>
            <w:gridSpan w:val="8"/>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流通领域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抽查实施单位</w:t>
            </w: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被抽查单位</w:t>
            </w: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产品名称</w:t>
            </w: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规格型号</w:t>
            </w: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标称生产企业</w:t>
            </w: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检验机构名称</w:t>
            </w: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检验结果及</w:t>
            </w: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不合格项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X</w:t>
            </w:r>
            <w:r>
              <w:rPr>
                <w:rFonts w:hint="eastAsia" w:ascii="仿宋_GB2312" w:hAnsi="仿宋_GB2312" w:eastAsia="仿宋_GB2312" w:cs="仿宋_GB2312"/>
                <w:spacing w:val="-82"/>
                <w:sz w:val="24"/>
              </w:rPr>
              <w:t xml:space="preserve"> </w:t>
            </w:r>
            <w:r>
              <w:rPr>
                <w:rFonts w:hint="eastAsia" w:ascii="仿宋_GB2312" w:hAnsi="仿宋_GB2312" w:eastAsia="仿宋_GB2312" w:cs="仿宋_GB2312"/>
                <w:sz w:val="24"/>
              </w:rPr>
              <w:t>X</w:t>
            </w:r>
            <w:r>
              <w:rPr>
                <w:rFonts w:hint="eastAsia" w:ascii="仿宋_GB2312" w:hAnsi="仿宋_GB2312" w:eastAsia="仿宋_GB2312" w:cs="仿宋_GB2312"/>
                <w:spacing w:val="-10"/>
                <w:sz w:val="24"/>
              </w:rPr>
              <w:t xml:space="preserve"> 县</w:t>
            </w:r>
            <w:r>
              <w:rPr>
                <w:rFonts w:hint="eastAsia" w:ascii="仿宋_GB2312" w:hAnsi="仿宋_GB2312" w:eastAsia="仿宋_GB2312" w:cs="仿宋_GB2312"/>
                <w:sz w:val="24"/>
              </w:rPr>
              <w:t>（市、区）</w:t>
            </w: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市场监督管理局</w:t>
            </w: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rPr>
            </w:pP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1"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6"/>
              </w:rPr>
            </w:pPr>
          </w:p>
        </w:tc>
      </w:tr>
    </w:tbl>
    <w:p>
      <w:pPr>
        <w:keepNext w:val="0"/>
        <w:keepLines w:val="0"/>
        <w:pageBreakBefore w:val="0"/>
        <w:kinsoku/>
        <w:wordWrap/>
        <w:overflowPunct/>
        <w:topLinePunct w:val="0"/>
        <w:bidi w:val="0"/>
        <w:snapToGrid/>
        <w:spacing w:line="560" w:lineRule="exact"/>
        <w:ind w:left="0" w:right="0" w:rightChars="0"/>
        <w:textAlignment w:val="auto"/>
        <w:rPr>
          <w:rFonts w:ascii="Times New Roman"/>
          <w:sz w:val="26"/>
        </w:rPr>
        <w:sectPr>
          <w:type w:val="continuous"/>
          <w:pgSz w:w="16840" w:h="11910" w:orient="landscape"/>
          <w:pgMar w:top="1580" w:right="1180" w:bottom="280" w:left="1200" w:header="720" w:footer="720" w:gutter="0"/>
          <w:pgNumType w:fmt="numberInDash"/>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17"/>
        </w:r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17"/>
        </w:r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17"/>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995"/>
        <w:gridCol w:w="1920"/>
        <w:gridCol w:w="2495"/>
        <w:gridCol w:w="1420"/>
        <w:gridCol w:w="2136"/>
        <w:gridCol w:w="1974"/>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4220" w:type="dxa"/>
            <w:gridSpan w:val="8"/>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使用领域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95" w:type="dxa"/>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产品名称及规格</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型号</w:t>
            </w: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被抽查单位</w:t>
            </w: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标称生产企业</w:t>
            </w:r>
          </w:p>
        </w:tc>
        <w:tc>
          <w:tcPr>
            <w:tcW w:w="1420" w:type="dxa"/>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现场检查判</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定结果</w:t>
            </w: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是否送检</w:t>
            </w: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检验机构名称</w:t>
            </w: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检验结果及</w:t>
            </w:r>
          </w:p>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不合格项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95" w:type="dxa"/>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X</w:t>
            </w:r>
            <w:r>
              <w:rPr>
                <w:rFonts w:hint="eastAsia" w:ascii="仿宋_GB2312" w:hAnsi="仿宋_GB2312" w:eastAsia="仿宋_GB2312" w:cs="仿宋_GB2312"/>
                <w:spacing w:val="-82"/>
                <w:sz w:val="24"/>
              </w:rPr>
              <w:t xml:space="preserve"> </w:t>
            </w:r>
            <w:r>
              <w:rPr>
                <w:rFonts w:hint="eastAsia" w:ascii="仿宋_GB2312" w:hAnsi="仿宋_GB2312" w:eastAsia="仿宋_GB2312" w:cs="仿宋_GB2312"/>
                <w:sz w:val="24"/>
              </w:rPr>
              <w:t>X</w:t>
            </w:r>
            <w:r>
              <w:rPr>
                <w:rFonts w:hint="eastAsia" w:ascii="仿宋_GB2312" w:hAnsi="仿宋_GB2312" w:eastAsia="仿宋_GB2312" w:cs="仿宋_GB2312"/>
                <w:spacing w:val="-10"/>
                <w:sz w:val="24"/>
              </w:rPr>
              <w:t xml:space="preserve"> 县</w:t>
            </w:r>
            <w:r>
              <w:rPr>
                <w:rFonts w:hint="eastAsia" w:ascii="仿宋_GB2312" w:hAnsi="仿宋_GB2312" w:eastAsia="仿宋_GB2312" w:cs="仿宋_GB2312"/>
                <w:sz w:val="24"/>
              </w:rPr>
              <w:t>（市、区）</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消防救援大队</w:t>
            </w: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1"/>
              </w:rPr>
            </w:pP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w:t>
            </w: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698"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495"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420"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2136"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974"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c>
          <w:tcPr>
            <w:tcW w:w="1582"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0" w:hRule="atLeast"/>
        </w:trPr>
        <w:tc>
          <w:tcPr>
            <w:tcW w:w="14220" w:type="dxa"/>
            <w:gridSpan w:val="8"/>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p>
            <w:pPr>
              <w:pStyle w:val="7"/>
              <w:keepNext w:val="0"/>
              <w:keepLines w:val="0"/>
              <w:pageBreakBefore w:val="0"/>
              <w:numPr>
                <w:ilvl w:val="0"/>
                <w:numId w:val="1"/>
              </w:numPr>
              <w:tabs>
                <w:tab w:val="left" w:pos="346"/>
              </w:tabs>
              <w:kinsoku/>
              <w:wordWrap/>
              <w:overflowPunct/>
              <w:topLinePunct w:val="0"/>
              <w:bidi w:val="0"/>
              <w:snapToGrid/>
              <w:spacing w:line="560" w:lineRule="exact"/>
              <w:ind w:left="0" w:right="0" w:rightChars="0" w:firstLine="0"/>
              <w:textAlignment w:val="auto"/>
              <w:rPr>
                <w:rFonts w:ascii="仿宋_GB2312" w:hAnsi="仿宋_GB2312" w:eastAsia="仿宋_GB2312" w:cs="仿宋_GB2312"/>
                <w:sz w:val="24"/>
              </w:rPr>
            </w:pPr>
            <w:r>
              <w:rPr>
                <w:rFonts w:hint="eastAsia" w:ascii="仿宋_GB2312" w:hAnsi="仿宋_GB2312" w:eastAsia="仿宋_GB2312" w:cs="仿宋_GB2312"/>
                <w:spacing w:val="-2"/>
                <w:sz w:val="24"/>
              </w:rPr>
              <w:t>此表所称监督抽查包括在流通和使用领域开展的消防产品质量专项监督抽查，各地安委会办公室应以县</w:t>
            </w:r>
            <w:r>
              <w:rPr>
                <w:rFonts w:hint="eastAsia" w:ascii="仿宋_GB2312" w:hAnsi="仿宋_GB2312" w:eastAsia="仿宋_GB2312" w:cs="仿宋_GB2312"/>
                <w:sz w:val="24"/>
              </w:rPr>
              <w:t>（</w:t>
            </w:r>
            <w:r>
              <w:rPr>
                <w:rFonts w:hint="eastAsia" w:ascii="仿宋_GB2312" w:hAnsi="仿宋_GB2312" w:eastAsia="仿宋_GB2312" w:cs="仿宋_GB2312"/>
                <w:spacing w:val="-7"/>
                <w:sz w:val="24"/>
              </w:rPr>
              <w:t>区、市</w:t>
            </w:r>
            <w:r>
              <w:rPr>
                <w:rFonts w:hint="eastAsia" w:ascii="仿宋_GB2312" w:hAnsi="仿宋_GB2312" w:eastAsia="仿宋_GB2312" w:cs="仿宋_GB2312"/>
                <w:spacing w:val="-20"/>
                <w:sz w:val="24"/>
              </w:rPr>
              <w:t>）</w:t>
            </w:r>
            <w:r>
              <w:rPr>
                <w:rFonts w:hint="eastAsia" w:ascii="仿宋_GB2312" w:hAnsi="仿宋_GB2312" w:eastAsia="仿宋_GB2312" w:cs="仿宋_GB2312"/>
                <w:spacing w:val="-4"/>
                <w:sz w:val="24"/>
              </w:rPr>
              <w:t>为单位，汇总各</w:t>
            </w:r>
            <w:r>
              <w:rPr>
                <w:rFonts w:hint="eastAsia" w:ascii="仿宋_GB2312" w:hAnsi="仿宋_GB2312" w:eastAsia="仿宋_GB2312" w:cs="仿宋_GB2312"/>
                <w:spacing w:val="-3"/>
                <w:sz w:val="24"/>
              </w:rPr>
              <w:t>地市场监管部门和消防部门监督抽查情况，一并上报。</w:t>
            </w:r>
          </w:p>
          <w:p>
            <w:pPr>
              <w:pStyle w:val="7"/>
              <w:keepNext w:val="0"/>
              <w:keepLines w:val="0"/>
              <w:pageBreakBefore w:val="0"/>
              <w:numPr>
                <w:ilvl w:val="0"/>
                <w:numId w:val="1"/>
              </w:numPr>
              <w:tabs>
                <w:tab w:val="left" w:pos="346"/>
              </w:tabs>
              <w:kinsoku/>
              <w:wordWrap/>
              <w:overflowPunct/>
              <w:topLinePunct w:val="0"/>
              <w:bidi w:val="0"/>
              <w:snapToGrid/>
              <w:spacing w:line="560" w:lineRule="exact"/>
              <w:ind w:left="0" w:right="0" w:rightChars="0" w:hanging="240"/>
              <w:textAlignment w:val="auto"/>
              <w:rPr>
                <w:rFonts w:ascii="仿宋_GB2312" w:hAnsi="仿宋_GB2312" w:eastAsia="仿宋_GB2312" w:cs="仿宋_GB2312"/>
                <w:sz w:val="24"/>
              </w:rPr>
            </w:pPr>
            <w:r>
              <w:rPr>
                <w:rFonts w:hint="eastAsia" w:ascii="仿宋_GB2312" w:hAnsi="仿宋_GB2312" w:eastAsia="仿宋_GB2312" w:cs="仿宋_GB2312"/>
                <w:sz w:val="24"/>
              </w:rPr>
              <w:t>检验结果为“不合格”的，应当一并填报不合格项目。</w:t>
            </w:r>
          </w:p>
        </w:tc>
      </w:tr>
    </w:tbl>
    <w:p>
      <w:pPr>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sectPr>
          <w:pgSz w:w="16840" w:h="11910" w:orient="landscape"/>
          <w:pgMar w:top="1100" w:right="1180" w:bottom="1180" w:left="1200" w:header="0" w:footer="985" w:gutter="0"/>
          <w:pgNumType w:fmt="numberInDash"/>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0"/>
        </w:rPr>
      </w:pPr>
    </w:p>
    <w:p>
      <w:pPr>
        <w:pStyle w:val="2"/>
        <w:keepNext w:val="0"/>
        <w:keepLines w:val="0"/>
        <w:pageBreakBefore w:val="0"/>
        <w:kinsoku/>
        <w:wordWrap/>
        <w:overflowPunct/>
        <w:topLinePunct w:val="0"/>
        <w:bidi w:val="0"/>
        <w:snapToGrid/>
        <w:spacing w:line="560" w:lineRule="exact"/>
        <w:ind w:left="0" w:right="0" w:rightChars="0"/>
        <w:textAlignment w:val="auto"/>
        <w:rPr>
          <w:rFonts w:ascii="新宋体"/>
          <w:sz w:val="20"/>
        </w:rPr>
      </w:pPr>
    </w:p>
    <w:p>
      <w:pPr>
        <w:keepNext w:val="0"/>
        <w:keepLines w:val="0"/>
        <w:pageBreakBefore w:val="0"/>
        <w:kinsoku/>
        <w:wordWrap/>
        <w:overflowPunct/>
        <w:topLinePunct w:val="0"/>
        <w:bidi w:val="0"/>
        <w:snapToGrid/>
        <w:spacing w:line="560" w:lineRule="exact"/>
        <w:ind w:left="0" w:right="0" w:rightChars="0"/>
        <w:textAlignment w:val="auto"/>
        <w:rPr>
          <w:rFonts w:ascii="新宋体"/>
          <w:sz w:val="20"/>
        </w:rPr>
        <w:sectPr>
          <w:pgSz w:w="16840" w:h="11910" w:orient="landscape"/>
          <w:pgMar w:top="1100" w:right="1180" w:bottom="1260" w:left="1200" w:header="0" w:footer="1065" w:gutter="0"/>
          <w:pgNumType w:fmt="numberInDash"/>
          <w:cols w:space="720" w:num="1"/>
        </w:sectPr>
      </w:pPr>
    </w:p>
    <w:p>
      <w:pPr>
        <w:pStyle w:val="2"/>
        <w:keepNext w:val="0"/>
        <w:keepLines w:val="0"/>
        <w:pageBreakBefore w:val="0"/>
        <w:kinsoku/>
        <w:wordWrap/>
        <w:overflowPunct/>
        <w:topLinePunct w:val="0"/>
        <w:bidi w:val="0"/>
        <w:snapToGrid/>
        <w:spacing w:line="560" w:lineRule="exact"/>
        <w:ind w:left="0" w:right="0" w:rightChars="0"/>
        <w:textAlignment w:val="auto"/>
        <w:rPr>
          <w:rFonts w:ascii="黑体" w:eastAsia="黑体"/>
        </w:rPr>
      </w:pPr>
      <w:r>
        <w:rPr>
          <w:rFonts w:hint="eastAsia" w:ascii="黑体" w:eastAsia="黑体"/>
          <w:spacing w:val="-27"/>
        </w:rPr>
        <w:t xml:space="preserve">附件 </w:t>
      </w:r>
      <w:r>
        <w:rPr>
          <w:rFonts w:hint="eastAsia" w:ascii="黑体" w:eastAsia="黑体"/>
        </w:rPr>
        <w:t>4</w:t>
      </w:r>
    </w:p>
    <w:p>
      <w:pPr>
        <w:pStyle w:val="2"/>
        <w:keepNext w:val="0"/>
        <w:keepLines w:val="0"/>
        <w:pageBreakBefore w:val="0"/>
        <w:kinsoku/>
        <w:wordWrap/>
        <w:overflowPunct/>
        <w:topLinePunct w:val="0"/>
        <w:bidi w:val="0"/>
        <w:snapToGrid/>
        <w:spacing w:line="560" w:lineRule="exact"/>
        <w:ind w:left="0" w:right="0" w:rightChars="0"/>
        <w:textAlignment w:val="auto"/>
        <w:rPr>
          <w:rFonts w:ascii="黑体"/>
          <w:sz w:val="67"/>
        </w:rPr>
      </w:pPr>
      <w:r>
        <w:br w:type="column"/>
      </w:r>
    </w:p>
    <w:p>
      <w:pPr>
        <w:pStyle w:val="3"/>
        <w:keepNext w:val="0"/>
        <w:keepLines w:val="0"/>
        <w:pageBreakBefore w:val="0"/>
        <w:kinsoku/>
        <w:wordWrap/>
        <w:overflowPunct/>
        <w:topLinePunct w:val="0"/>
        <w:bidi w:val="0"/>
        <w:snapToGrid/>
        <w:spacing w:line="560" w:lineRule="exact"/>
        <w:ind w:left="0" w:right="0" w:rightChars="0"/>
        <w:textAlignment w:val="auto"/>
      </w:pPr>
      <w:r>
        <w:rPr>
          <w:rFonts w:hint="eastAsia" w:ascii="黑体" w:hAnsi="黑体" w:eastAsia="黑体" w:cs="黑体"/>
        </w:rPr>
        <w:t>整治工作统计表</w:t>
      </w:r>
    </w:p>
    <w:p>
      <w:pPr>
        <w:keepNext w:val="0"/>
        <w:keepLines w:val="0"/>
        <w:pageBreakBefore w:val="0"/>
        <w:kinsoku/>
        <w:wordWrap/>
        <w:overflowPunct/>
        <w:topLinePunct w:val="0"/>
        <w:bidi w:val="0"/>
        <w:snapToGrid/>
        <w:spacing w:line="560" w:lineRule="exact"/>
        <w:ind w:left="0" w:right="0" w:rightChars="0"/>
        <w:textAlignment w:val="auto"/>
        <w:sectPr>
          <w:type w:val="continuous"/>
          <w:pgSz w:w="16840" w:h="11910" w:orient="landscape"/>
          <w:pgMar w:top="1580" w:right="1180" w:bottom="280" w:left="1200" w:header="720" w:footer="720" w:gutter="0"/>
          <w:pgNumType w:fmt="numberInDash"/>
          <w:cols w:equalWidth="0" w:num="2">
            <w:col w:w="1136" w:space="4326"/>
            <w:col w:w="8998"/>
          </w:cols>
        </w:sectPr>
      </w:pPr>
    </w:p>
    <w:p>
      <w:pPr>
        <w:keepNext w:val="0"/>
        <w:keepLines w:val="0"/>
        <w:pageBreakBefore w:val="0"/>
        <w:tabs>
          <w:tab w:val="left" w:pos="7055"/>
        </w:tabs>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填报单位（盖章）：</w:t>
      </w:r>
      <w:r>
        <w:rPr>
          <w:rFonts w:hint="eastAsia" w:ascii="仿宋_GB2312" w:hAnsi="仿宋_GB2312" w:eastAsia="仿宋_GB2312" w:cs="仿宋_GB2312"/>
          <w:sz w:val="24"/>
        </w:rPr>
        <w:tab/>
      </w:r>
      <w:r>
        <w:rPr>
          <w:rFonts w:hint="eastAsia" w:ascii="仿宋_GB2312" w:hAnsi="仿宋_GB2312" w:eastAsia="仿宋_GB2312" w:cs="仿宋_GB2312"/>
          <w:sz w:val="24"/>
        </w:rPr>
        <w:t>填报时间:</w:t>
      </w:r>
    </w:p>
    <w:p>
      <w:pPr>
        <w:pStyle w:val="2"/>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5"/>
        </w:r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7"/>
        <w:gridCol w:w="254"/>
        <w:gridCol w:w="1523"/>
        <w:gridCol w:w="508"/>
        <w:gridCol w:w="1269"/>
        <w:gridCol w:w="762"/>
        <w:gridCol w:w="1016"/>
        <w:gridCol w:w="1015"/>
        <w:gridCol w:w="761"/>
        <w:gridCol w:w="1270"/>
        <w:gridCol w:w="507"/>
        <w:gridCol w:w="1524"/>
        <w:gridCol w:w="253"/>
        <w:gridCol w:w="1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4220" w:type="dxa"/>
            <w:gridSpan w:val="14"/>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动员部署情况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109" w:type="dxa"/>
            <w:gridSpan w:val="7"/>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会议部署情况</w:t>
            </w:r>
          </w:p>
        </w:tc>
        <w:tc>
          <w:tcPr>
            <w:tcW w:w="7111" w:type="dxa"/>
            <w:gridSpan w:val="7"/>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各地发文情况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109" w:type="dxa"/>
            <w:gridSpan w:val="7"/>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7111" w:type="dxa"/>
            <w:gridSpan w:val="7"/>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4220" w:type="dxa"/>
            <w:gridSpan w:val="14"/>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冒牌消防培训集中整治情况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777" w:type="dxa"/>
          </w:tcPr>
          <w:p>
            <w:pPr>
              <w:pStyle w:val="7"/>
              <w:keepNext w:val="0"/>
              <w:keepLines w:val="0"/>
              <w:pageBreakBefore w:val="0"/>
              <w:kinsoku/>
              <w:wordWrap/>
              <w:overflowPunct/>
              <w:topLinePunct w:val="0"/>
              <w:bidi w:val="0"/>
              <w:snapToGrid/>
              <w:spacing w:line="560" w:lineRule="exact"/>
              <w:ind w:left="0" w:right="0" w:rightChars="0" w:hanging="240"/>
              <w:textAlignment w:val="auto"/>
              <w:rPr>
                <w:rFonts w:ascii="仿宋_GB2312" w:hAnsi="仿宋_GB2312" w:eastAsia="仿宋_GB2312" w:cs="仿宋_GB2312"/>
                <w:sz w:val="24"/>
              </w:rPr>
            </w:pPr>
            <w:r>
              <w:rPr>
                <w:rFonts w:hint="eastAsia" w:ascii="仿宋_GB2312" w:hAnsi="仿宋_GB2312" w:eastAsia="仿宋_GB2312" w:cs="仿宋_GB2312"/>
                <w:sz w:val="24"/>
              </w:rPr>
              <w:t>线上排摸培训机构数量</w:t>
            </w: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hanging="240"/>
              <w:textAlignment w:val="auto"/>
              <w:rPr>
                <w:rFonts w:ascii="仿宋_GB2312" w:hAnsi="仿宋_GB2312" w:eastAsia="仿宋_GB2312" w:cs="仿宋_GB2312"/>
                <w:sz w:val="24"/>
              </w:rPr>
            </w:pPr>
            <w:r>
              <w:rPr>
                <w:rFonts w:hint="eastAsia" w:ascii="仿宋_GB2312" w:hAnsi="仿宋_GB2312" w:eastAsia="仿宋_GB2312" w:cs="仿宋_GB2312"/>
                <w:sz w:val="24"/>
              </w:rPr>
              <w:t>线下排摸培训机构数量</w:t>
            </w: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社会组织和个</w:t>
            </w:r>
          </w:p>
          <w:p>
            <w:pPr>
              <w:pStyle w:val="7"/>
              <w:keepNext w:val="0"/>
              <w:keepLines w:val="0"/>
              <w:pageBreakBefore w:val="0"/>
              <w:kinsoku/>
              <w:wordWrap/>
              <w:overflowPunct/>
              <w:topLinePunct w:val="0"/>
              <w:bidi w:val="0"/>
              <w:snapToGrid/>
              <w:spacing w:line="560" w:lineRule="exact"/>
              <w:ind w:left="0" w:right="0" w:rightChars="0" w:hanging="360"/>
              <w:textAlignment w:val="auto"/>
              <w:rPr>
                <w:rFonts w:ascii="仿宋_GB2312" w:hAnsi="仿宋_GB2312" w:eastAsia="仿宋_GB2312" w:cs="仿宋_GB2312"/>
                <w:sz w:val="24"/>
              </w:rPr>
            </w:pPr>
            <w:r>
              <w:rPr>
                <w:rFonts w:hint="eastAsia" w:ascii="仿宋_GB2312" w:hAnsi="仿宋_GB2312" w:eastAsia="仿宋_GB2312" w:cs="仿宋_GB2312"/>
                <w:sz w:val="24"/>
              </w:rPr>
              <w:t>人冒充专业培训数量</w:t>
            </w:r>
          </w:p>
        </w:tc>
        <w:tc>
          <w:tcPr>
            <w:tcW w:w="1778"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对冒充专业培训查处的数量</w:t>
            </w:r>
          </w:p>
        </w:tc>
        <w:tc>
          <w:tcPr>
            <w:tcW w:w="1776"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查处假冒国家</w:t>
            </w:r>
          </w:p>
          <w:p>
            <w:pPr>
              <w:pStyle w:val="7"/>
              <w:keepNext w:val="0"/>
              <w:keepLines w:val="0"/>
              <w:pageBreakBefore w:val="0"/>
              <w:kinsoku/>
              <w:wordWrap/>
              <w:overflowPunct/>
              <w:topLinePunct w:val="0"/>
              <w:bidi w:val="0"/>
              <w:snapToGrid/>
              <w:spacing w:line="560" w:lineRule="exact"/>
              <w:ind w:left="0" w:right="0" w:rightChars="0" w:hanging="120"/>
              <w:textAlignment w:val="auto"/>
              <w:rPr>
                <w:rFonts w:ascii="仿宋_GB2312" w:hAnsi="仿宋_GB2312" w:eastAsia="仿宋_GB2312" w:cs="仿宋_GB2312"/>
                <w:sz w:val="24"/>
              </w:rPr>
            </w:pPr>
            <w:r>
              <w:rPr>
                <w:rFonts w:hint="eastAsia" w:ascii="仿宋_GB2312" w:hAnsi="仿宋_GB2312" w:eastAsia="仿宋_GB2312" w:cs="仿宋_GB2312"/>
                <w:spacing w:val="-3"/>
                <w:sz w:val="24"/>
              </w:rPr>
              <w:t>机关工作人员</w:t>
            </w:r>
            <w:r>
              <w:rPr>
                <w:rFonts w:hint="eastAsia" w:ascii="仿宋_GB2312" w:hAnsi="仿宋_GB2312" w:eastAsia="仿宋_GB2312" w:cs="仿宋_GB2312"/>
                <w:sz w:val="24"/>
              </w:rPr>
              <w:t>行为的起数</w:t>
            </w: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hanging="120"/>
              <w:textAlignment w:val="auto"/>
              <w:rPr>
                <w:rFonts w:ascii="仿宋_GB2312" w:hAnsi="仿宋_GB2312" w:eastAsia="仿宋_GB2312" w:cs="仿宋_GB2312"/>
                <w:sz w:val="24"/>
              </w:rPr>
            </w:pPr>
            <w:r>
              <w:rPr>
                <w:rFonts w:hint="eastAsia" w:ascii="仿宋_GB2312" w:hAnsi="仿宋_GB2312" w:eastAsia="仿宋_GB2312" w:cs="仿宋_GB2312"/>
                <w:sz w:val="24"/>
              </w:rPr>
              <w:t>依法追究刑事责任的起数</w:t>
            </w: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冒牌培训机构虚假宣传数量</w:t>
            </w:r>
          </w:p>
        </w:tc>
        <w:tc>
          <w:tcPr>
            <w:tcW w:w="1781" w:type="dxa"/>
          </w:tcPr>
          <w:p>
            <w:pPr>
              <w:pStyle w:val="7"/>
              <w:keepNext w:val="0"/>
              <w:keepLines w:val="0"/>
              <w:pageBreakBefore w:val="0"/>
              <w:kinsoku/>
              <w:wordWrap/>
              <w:overflowPunct/>
              <w:topLinePunct w:val="0"/>
              <w:bidi w:val="0"/>
              <w:snapToGrid/>
              <w:spacing w:line="560" w:lineRule="exact"/>
              <w:ind w:left="0" w:right="0" w:rightChars="0" w:hanging="360"/>
              <w:textAlignment w:val="auto"/>
              <w:rPr>
                <w:rFonts w:ascii="仿宋_GB2312" w:hAnsi="仿宋_GB2312" w:eastAsia="仿宋_GB2312" w:cs="仿宋_GB2312"/>
                <w:sz w:val="24"/>
              </w:rPr>
            </w:pPr>
            <w:r>
              <w:rPr>
                <w:rFonts w:hint="eastAsia" w:ascii="仿宋_GB2312" w:hAnsi="仿宋_GB2312" w:eastAsia="仿宋_GB2312" w:cs="仿宋_GB2312"/>
                <w:sz w:val="24"/>
              </w:rPr>
              <w:t>查处虚假宣传的起数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7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8"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6"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81"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777"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8"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6"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77"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1781" w:type="dxa"/>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4220" w:type="dxa"/>
            <w:gridSpan w:val="14"/>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假冒伪劣消防产品整治情况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抽查实体销售点消防产品批次数</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120"/>
              <w:textAlignment w:val="auto"/>
              <w:rPr>
                <w:rFonts w:ascii="仿宋_GB2312" w:hAnsi="仿宋_GB2312" w:eastAsia="仿宋_GB2312" w:cs="仿宋_GB2312"/>
                <w:sz w:val="24"/>
              </w:rPr>
            </w:pPr>
            <w:r>
              <w:rPr>
                <w:rFonts w:hint="eastAsia" w:ascii="仿宋_GB2312" w:hAnsi="仿宋_GB2312" w:eastAsia="仿宋_GB2312" w:cs="仿宋_GB2312"/>
                <w:sz w:val="24"/>
              </w:rPr>
              <w:t>抽查电商平台消防产品批次数</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120"/>
              <w:textAlignment w:val="auto"/>
              <w:rPr>
                <w:rFonts w:ascii="仿宋_GB2312" w:hAnsi="仿宋_GB2312" w:eastAsia="仿宋_GB2312" w:cs="仿宋_GB2312"/>
                <w:sz w:val="24"/>
              </w:rPr>
            </w:pPr>
            <w:r>
              <w:rPr>
                <w:rFonts w:hint="eastAsia" w:ascii="仿宋_GB2312" w:hAnsi="仿宋_GB2312" w:eastAsia="仿宋_GB2312" w:cs="仿宋_GB2312"/>
                <w:sz w:val="24"/>
              </w:rPr>
              <w:t>抽查使用单位消防产品批次数</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检验结果为不合格消防产品数量</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68"/>
              <w:textAlignment w:val="auto"/>
              <w:rPr>
                <w:rFonts w:ascii="仿宋_GB2312" w:hAnsi="仿宋_GB2312" w:eastAsia="仿宋_GB2312" w:cs="仿宋_GB2312"/>
                <w:sz w:val="24"/>
              </w:rPr>
            </w:pPr>
            <w:r>
              <w:rPr>
                <w:rFonts w:hint="eastAsia" w:ascii="仿宋_GB2312" w:hAnsi="仿宋_GB2312" w:eastAsia="仿宋_GB2312" w:cs="仿宋_GB2312"/>
                <w:spacing w:val="-14"/>
                <w:sz w:val="24"/>
              </w:rPr>
              <w:t>处罚生产、销售不</w:t>
            </w:r>
          </w:p>
          <w:p>
            <w:pPr>
              <w:pStyle w:val="7"/>
              <w:keepNext w:val="0"/>
              <w:keepLines w:val="0"/>
              <w:pageBreakBefore w:val="0"/>
              <w:kinsoku/>
              <w:wordWrap/>
              <w:overflowPunct/>
              <w:topLinePunct w:val="0"/>
              <w:bidi w:val="0"/>
              <w:snapToGrid/>
              <w:spacing w:line="560" w:lineRule="exact"/>
              <w:ind w:left="0" w:right="0" w:rightChars="0" w:hanging="360"/>
              <w:textAlignment w:val="auto"/>
              <w:rPr>
                <w:rFonts w:ascii="仿宋_GB2312" w:hAnsi="仿宋_GB2312" w:eastAsia="仿宋_GB2312" w:cs="仿宋_GB2312"/>
                <w:sz w:val="24"/>
              </w:rPr>
            </w:pPr>
            <w:r>
              <w:rPr>
                <w:rFonts w:hint="eastAsia" w:ascii="仿宋_GB2312" w:hAnsi="仿宋_GB2312" w:eastAsia="仿宋_GB2312" w:cs="仿宋_GB2312"/>
                <w:sz w:val="24"/>
              </w:rPr>
              <w:t>合格消防产品起数及金额</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4"/>
              </w:rPr>
            </w:pPr>
            <w:r>
              <w:rPr>
                <w:rFonts w:hint="eastAsia" w:ascii="仿宋_GB2312" w:hAnsi="仿宋_GB2312" w:eastAsia="仿宋_GB2312" w:cs="仿宋_GB2312"/>
                <w:sz w:val="24"/>
              </w:rPr>
              <w:t>处罚使用不合格</w:t>
            </w:r>
          </w:p>
          <w:p>
            <w:pPr>
              <w:pStyle w:val="7"/>
              <w:keepNext w:val="0"/>
              <w:keepLines w:val="0"/>
              <w:pageBreakBefore w:val="0"/>
              <w:kinsoku/>
              <w:wordWrap/>
              <w:overflowPunct/>
              <w:topLinePunct w:val="0"/>
              <w:bidi w:val="0"/>
              <w:snapToGrid/>
              <w:spacing w:line="560" w:lineRule="exact"/>
              <w:ind w:left="0" w:right="0" w:rightChars="0" w:hanging="600"/>
              <w:textAlignment w:val="auto"/>
              <w:rPr>
                <w:rFonts w:ascii="仿宋_GB2312" w:hAnsi="仿宋_GB2312" w:eastAsia="仿宋_GB2312" w:cs="仿宋_GB2312"/>
                <w:sz w:val="24"/>
              </w:rPr>
            </w:pPr>
            <w:r>
              <w:rPr>
                <w:rFonts w:hint="eastAsia" w:ascii="仿宋_GB2312" w:hAnsi="仿宋_GB2312" w:eastAsia="仿宋_GB2312" w:cs="仿宋_GB2312"/>
                <w:sz w:val="24"/>
              </w:rPr>
              <w:t>消防产品起数及金额</w:t>
            </w:r>
          </w:p>
        </w:tc>
        <w:tc>
          <w:tcPr>
            <w:tcW w:w="2034" w:type="dxa"/>
            <w:gridSpan w:val="2"/>
          </w:tcPr>
          <w:p>
            <w:pPr>
              <w:pStyle w:val="7"/>
              <w:keepNext w:val="0"/>
              <w:keepLines w:val="0"/>
              <w:pageBreakBefore w:val="0"/>
              <w:kinsoku/>
              <w:wordWrap/>
              <w:overflowPunct/>
              <w:topLinePunct w:val="0"/>
              <w:bidi w:val="0"/>
              <w:snapToGrid/>
              <w:spacing w:line="560" w:lineRule="exact"/>
              <w:ind w:left="0" w:right="0" w:rightChars="0" w:hanging="480"/>
              <w:textAlignment w:val="auto"/>
              <w:rPr>
                <w:rFonts w:ascii="仿宋_GB2312" w:hAnsi="仿宋_GB2312" w:eastAsia="仿宋_GB2312" w:cs="仿宋_GB2312"/>
                <w:sz w:val="24"/>
              </w:rPr>
            </w:pPr>
            <w:r>
              <w:rPr>
                <w:rFonts w:hint="eastAsia" w:ascii="仿宋_GB2312" w:hAnsi="仿宋_GB2312" w:eastAsia="仿宋_GB2312" w:cs="仿宋_GB2312"/>
                <w:sz w:val="24"/>
              </w:rPr>
              <w:t>依法追究刑事责任起数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4"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4"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4220" w:type="dxa"/>
            <w:gridSpan w:val="14"/>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消防科普知识宣传情况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240"/>
              <w:textAlignment w:val="auto"/>
              <w:rPr>
                <w:rFonts w:ascii="仿宋_GB2312" w:hAnsi="仿宋_GB2312" w:eastAsia="仿宋_GB2312" w:cs="仿宋_GB2312"/>
                <w:sz w:val="24"/>
              </w:rPr>
            </w:pPr>
            <w:r>
              <w:rPr>
                <w:rFonts w:hint="eastAsia" w:ascii="仿宋_GB2312" w:hAnsi="仿宋_GB2312" w:eastAsia="仿宋_GB2312" w:cs="仿宋_GB2312"/>
                <w:sz w:val="24"/>
              </w:rPr>
              <w:t>制作消防常识培训课程数量</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制作消防产品科普知识宣传片数</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量</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720"/>
              <w:textAlignment w:val="auto"/>
              <w:rPr>
                <w:rFonts w:ascii="仿宋_GB2312" w:hAnsi="仿宋_GB2312" w:eastAsia="仿宋_GB2312" w:cs="仿宋_GB2312"/>
                <w:sz w:val="24"/>
              </w:rPr>
            </w:pPr>
            <w:r>
              <w:rPr>
                <w:rFonts w:hint="eastAsia" w:ascii="仿宋_GB2312" w:hAnsi="仿宋_GB2312" w:eastAsia="仿宋_GB2312" w:cs="仿宋_GB2312"/>
                <w:sz w:val="24"/>
              </w:rPr>
              <w:t>制作警示公告数量</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受理举报假冒伪劣消防产品违法</w:t>
            </w:r>
          </w:p>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行为次数</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240"/>
              <w:textAlignment w:val="auto"/>
              <w:rPr>
                <w:rFonts w:ascii="仿宋_GB2312" w:hAnsi="仿宋_GB2312" w:eastAsia="仿宋_GB2312" w:cs="仿宋_GB2312"/>
                <w:sz w:val="24"/>
              </w:rPr>
            </w:pPr>
            <w:r>
              <w:rPr>
                <w:rFonts w:hint="eastAsia" w:ascii="仿宋_GB2312" w:hAnsi="仿宋_GB2312" w:eastAsia="仿宋_GB2312" w:cs="仿宋_GB2312"/>
                <w:sz w:val="24"/>
              </w:rPr>
              <w:t>受理举报冒牌消防培训次数</w:t>
            </w: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hanging="188"/>
              <w:textAlignment w:val="auto"/>
              <w:rPr>
                <w:rFonts w:ascii="仿宋_GB2312" w:hAnsi="仿宋_GB2312" w:eastAsia="仿宋_GB2312" w:cs="仿宋_GB2312"/>
                <w:sz w:val="24"/>
              </w:rPr>
            </w:pPr>
            <w:r>
              <w:rPr>
                <w:rFonts w:hint="eastAsia" w:ascii="仿宋_GB2312" w:hAnsi="仿宋_GB2312" w:eastAsia="仿宋_GB2312" w:cs="仿宋_GB2312"/>
                <w:spacing w:val="-17"/>
                <w:sz w:val="24"/>
              </w:rPr>
              <w:t>中央、省级电视台</w:t>
            </w:r>
            <w:r>
              <w:rPr>
                <w:rFonts w:hint="eastAsia" w:ascii="仿宋_GB2312" w:hAnsi="仿宋_GB2312" w:eastAsia="仿宋_GB2312" w:cs="仿宋_GB2312"/>
                <w:sz w:val="24"/>
              </w:rPr>
              <w:t>宣传报道次数</w:t>
            </w:r>
          </w:p>
        </w:tc>
        <w:tc>
          <w:tcPr>
            <w:tcW w:w="2034" w:type="dxa"/>
            <w:gridSpan w:val="2"/>
          </w:tcPr>
          <w:p>
            <w:pPr>
              <w:pStyle w:val="7"/>
              <w:keepNext w:val="0"/>
              <w:keepLines w:val="0"/>
              <w:pageBreakBefore w:val="0"/>
              <w:kinsoku/>
              <w:wordWrap/>
              <w:overflowPunct/>
              <w:topLinePunct w:val="0"/>
              <w:bidi w:val="0"/>
              <w:snapToGrid/>
              <w:spacing w:line="560" w:lineRule="exact"/>
              <w:ind w:left="0" w:right="0" w:rightChars="0" w:hanging="240"/>
              <w:textAlignment w:val="auto"/>
              <w:rPr>
                <w:rFonts w:ascii="仿宋_GB2312" w:hAnsi="仿宋_GB2312" w:eastAsia="仿宋_GB2312" w:cs="仿宋_GB2312"/>
                <w:sz w:val="24"/>
              </w:rPr>
            </w:pPr>
            <w:r>
              <w:rPr>
                <w:rFonts w:hint="eastAsia" w:ascii="仿宋_GB2312" w:hAnsi="仿宋_GB2312" w:eastAsia="仿宋_GB2312" w:cs="仿宋_GB2312"/>
                <w:sz w:val="24"/>
              </w:rPr>
              <w:t>其他主流媒体宣传报道次数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4"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1"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c>
          <w:tcPr>
            <w:tcW w:w="2034" w:type="dxa"/>
            <w:gridSpan w:val="2"/>
          </w:tcPr>
          <w:p>
            <w:pPr>
              <w:pStyle w:val="7"/>
              <w:keepNext w:val="0"/>
              <w:keepLines w:val="0"/>
              <w:pageBreakBefore w:val="0"/>
              <w:kinsoku/>
              <w:wordWrap/>
              <w:overflowPunct/>
              <w:topLinePunct w:val="0"/>
              <w:bidi w:val="0"/>
              <w:snapToGrid/>
              <w:spacing w:line="560" w:lineRule="exact"/>
              <w:ind w:left="0" w:right="0" w:rightChars="0"/>
              <w:textAlignment w:val="auto"/>
              <w:rPr>
                <w:rFonts w:ascii="仿宋_GB2312" w:hAnsi="仿宋_GB2312" w:eastAsia="仿宋_GB2312" w:cs="仿宋_GB2312"/>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031" w:type="dxa"/>
            <w:gridSpan w:val="2"/>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tc>
        <w:tc>
          <w:tcPr>
            <w:tcW w:w="12189" w:type="dxa"/>
            <w:gridSpan w:val="12"/>
          </w:tcPr>
          <w:p>
            <w:pPr>
              <w:pStyle w:val="7"/>
              <w:keepNext w:val="0"/>
              <w:keepLines w:val="0"/>
              <w:pageBreakBefore w:val="0"/>
              <w:kinsoku/>
              <w:wordWrap/>
              <w:overflowPunct/>
              <w:topLinePunct w:val="0"/>
              <w:bidi w:val="0"/>
              <w:snapToGrid/>
              <w:spacing w:line="560" w:lineRule="exact"/>
              <w:ind w:left="0" w:right="0" w:right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宣传培训视频、警示公告式样及媒体报道影像资料等一并上报。</w:t>
            </w:r>
          </w:p>
        </w:tc>
      </w:tr>
    </w:tbl>
    <w:p>
      <w:pPr>
        <w:keepNext w:val="0"/>
        <w:keepLines w:val="0"/>
        <w:pageBreakBefore w:val="0"/>
        <w:kinsoku/>
        <w:wordWrap/>
        <w:overflowPunct/>
        <w:topLinePunct w:val="0"/>
        <w:bidi w:val="0"/>
        <w:snapToGrid/>
        <w:spacing w:line="560" w:lineRule="exact"/>
        <w:ind w:left="0" w:right="0" w:rightChars="0"/>
        <w:textAlignment w:val="auto"/>
        <w:rPr>
          <w:rFonts w:ascii="新宋体"/>
          <w:sz w:val="20"/>
        </w:rPr>
        <w:sectPr>
          <w:pgSz w:w="16840" w:h="11910" w:orient="landscape"/>
          <w:pgMar w:top="1100" w:right="1180" w:bottom="1180" w:left="1200" w:header="0" w:footer="985" w:gutter="0"/>
          <w:pgNumType w:fmt="numberInDash"/>
          <w:cols w:space="720" w:num="1"/>
        </w:sectPr>
      </w:pPr>
    </w:p>
    <w:p>
      <w:pPr>
        <w:keepNext w:val="0"/>
        <w:keepLines w:val="0"/>
        <w:pageBreakBefore w:val="0"/>
        <w:kinsoku/>
        <w:wordWrap/>
        <w:overflowPunct/>
        <w:topLinePunct w:val="0"/>
        <w:bidi w:val="0"/>
        <w:snapToGrid/>
        <w:spacing w:line="560" w:lineRule="exact"/>
        <w:ind w:left="0" w:right="0" w:rightChars="0"/>
        <w:textAlignment w:val="auto"/>
      </w:pP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4"/>
        <w:szCs w:val="24"/>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- 14 -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joinstyle="miter"/>
              <v:imagedata o:title=""/>
              <o:lock v:ext="edit"/>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- 14 -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885825</wp:posOffset>
              </wp:positionH>
              <wp:positionV relativeFrom="page">
                <wp:posOffset>6743700</wp:posOffset>
              </wp:positionV>
              <wp:extent cx="517525" cy="2292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17525" cy="229235"/>
                      </a:xfrm>
                      <a:prstGeom prst="rect">
                        <a:avLst/>
                      </a:prstGeom>
                      <a:noFill/>
                      <a:ln>
                        <a:noFill/>
                      </a:ln>
                      <a:effectLst/>
                    </wps:spPr>
                    <wps:txbx>
                      <w:txbxContent>
                        <w:p>
                          <w:pPr>
                            <w:spacing w:line="340" w:lineRule="exact"/>
                            <w:ind w:left="20"/>
                            <w:rPr>
                              <w:rFonts w:ascii="新宋体"/>
                              <w:sz w:val="28"/>
                            </w:rPr>
                          </w:pPr>
                          <w:r>
                            <w:rPr>
                              <w:rFonts w:ascii="新宋体"/>
                              <w:sz w:val="28"/>
                            </w:rPr>
                            <w:t>-</w:t>
                          </w:r>
                          <w:r>
                            <w:rPr>
                              <w:rFonts w:ascii="新宋体"/>
                              <w:spacing w:val="-58"/>
                              <w:sz w:val="28"/>
                            </w:rPr>
                            <w:t xml:space="preserve"> </w:t>
                          </w:r>
                          <w:r>
                            <w:fldChar w:fldCharType="begin"/>
                          </w:r>
                          <w:r>
                            <w:rPr>
                              <w:rFonts w:ascii="新宋体"/>
                              <w:sz w:val="28"/>
                            </w:rPr>
                            <w:instrText xml:space="preserve"> PAGE </w:instrText>
                          </w:r>
                          <w:r>
                            <w:fldChar w:fldCharType="separate"/>
                          </w:r>
                          <w:r>
                            <w:t>10</w:t>
                          </w:r>
                          <w:r>
                            <w:fldChar w:fldCharType="end"/>
                          </w:r>
                          <w:r>
                            <w:rPr>
                              <w:rFonts w:ascii="新宋体"/>
                              <w:spacing w:val="-69"/>
                              <w:sz w:val="28"/>
                            </w:rPr>
                            <w:t xml:space="preserve"> </w:t>
                          </w:r>
                          <w:r>
                            <w:rPr>
                              <w:rFonts w:ascii="新宋体"/>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31pt;height:18.05pt;width:40.75pt;mso-position-horizontal-relative:page;mso-position-vertical-relative:page;z-index:-251657216;mso-width-relative:page;mso-height-relative:page;" filled="f" stroked="f" coordsize="21600,21600" o:gfxdata="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qjBG2AAAAA0BAAAPAAAAAAAAAAEAIAAAACIAAABkcnMvZG93bnJldi54bWxQ&#10;SwECFAAUAAAACACHTuJA4F6Tyr4BAAB/AwAADgAAAAAAAAABACAAAAAnAQAAZHJzL2Uyb0RvYy54&#10;bWxQSwUGAAAAAAYABgBZAQAAVwUAAAAA&#10;">
              <v:path/>
              <v:fill on="f" focussize="0,0"/>
              <v:stroke on="f" joinstyle="miter"/>
              <v:imagedata o:title=""/>
              <o:lock v:ext="edit"/>
              <v:textbox inset="0mm,0mm,0mm,0mm">
                <w:txbxContent>
                  <w:p>
                    <w:pPr>
                      <w:spacing w:line="340" w:lineRule="exact"/>
                      <w:ind w:left="20"/>
                      <w:rPr>
                        <w:rFonts w:ascii="新宋体"/>
                        <w:sz w:val="28"/>
                      </w:rPr>
                    </w:pPr>
                    <w:r>
                      <w:rPr>
                        <w:rFonts w:ascii="新宋体"/>
                        <w:sz w:val="28"/>
                      </w:rPr>
                      <w:t>-</w:t>
                    </w:r>
                    <w:r>
                      <w:rPr>
                        <w:rFonts w:ascii="新宋体"/>
                        <w:spacing w:val="-58"/>
                        <w:sz w:val="28"/>
                      </w:rPr>
                      <w:t xml:space="preserve"> </w:t>
                    </w:r>
                    <w:r>
                      <w:fldChar w:fldCharType="begin"/>
                    </w:r>
                    <w:r>
                      <w:rPr>
                        <w:rFonts w:ascii="新宋体"/>
                        <w:sz w:val="28"/>
                      </w:rPr>
                      <w:instrText xml:space="preserve"> PAGE </w:instrText>
                    </w:r>
                    <w:r>
                      <w:fldChar w:fldCharType="separate"/>
                    </w:r>
                    <w:r>
                      <w:t>10</w:t>
                    </w:r>
                    <w:r>
                      <w:fldChar w:fldCharType="end"/>
                    </w:r>
                    <w:r>
                      <w:rPr>
                        <w:rFonts w:ascii="新宋体"/>
                        <w:spacing w:val="-69"/>
                        <w:sz w:val="28"/>
                      </w:rPr>
                      <w:t xml:space="preserve"> </w:t>
                    </w:r>
                    <w:r>
                      <w:rPr>
                        <w:rFonts w:ascii="新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65686"/>
    <w:multiLevelType w:val="multilevel"/>
    <w:tmpl w:val="58765686"/>
    <w:lvl w:ilvl="0" w:tentative="0">
      <w:start w:val="1"/>
      <w:numFmt w:val="decimal"/>
      <w:lvlText w:val="%1."/>
      <w:lvlJc w:val="left"/>
      <w:pPr>
        <w:ind w:left="106" w:hanging="239"/>
        <w:jc w:val="left"/>
      </w:pPr>
      <w:rPr>
        <w:rFonts w:hint="default" w:ascii="新宋体" w:hAnsi="新宋体" w:eastAsia="新宋体" w:cs="新宋体"/>
        <w:spacing w:val="-58"/>
        <w:w w:val="100"/>
        <w:sz w:val="22"/>
        <w:szCs w:val="22"/>
        <w:lang w:val="en-US" w:eastAsia="zh-CN" w:bidi="ar-SA"/>
      </w:rPr>
    </w:lvl>
    <w:lvl w:ilvl="1" w:tentative="0">
      <w:start w:val="0"/>
      <w:numFmt w:val="bullet"/>
      <w:lvlText w:val="•"/>
      <w:lvlJc w:val="left"/>
      <w:pPr>
        <w:ind w:left="1511" w:hanging="239"/>
      </w:pPr>
      <w:rPr>
        <w:rFonts w:hint="default"/>
        <w:lang w:val="en-US" w:eastAsia="zh-CN" w:bidi="ar-SA"/>
      </w:rPr>
    </w:lvl>
    <w:lvl w:ilvl="2" w:tentative="0">
      <w:start w:val="0"/>
      <w:numFmt w:val="bullet"/>
      <w:lvlText w:val="•"/>
      <w:lvlJc w:val="left"/>
      <w:pPr>
        <w:ind w:left="2922" w:hanging="239"/>
      </w:pPr>
      <w:rPr>
        <w:rFonts w:hint="default"/>
        <w:lang w:val="en-US" w:eastAsia="zh-CN" w:bidi="ar-SA"/>
      </w:rPr>
    </w:lvl>
    <w:lvl w:ilvl="3" w:tentative="0">
      <w:start w:val="0"/>
      <w:numFmt w:val="bullet"/>
      <w:lvlText w:val="•"/>
      <w:lvlJc w:val="left"/>
      <w:pPr>
        <w:ind w:left="4333" w:hanging="239"/>
      </w:pPr>
      <w:rPr>
        <w:rFonts w:hint="default"/>
        <w:lang w:val="en-US" w:eastAsia="zh-CN" w:bidi="ar-SA"/>
      </w:rPr>
    </w:lvl>
    <w:lvl w:ilvl="4" w:tentative="0">
      <w:start w:val="0"/>
      <w:numFmt w:val="bullet"/>
      <w:lvlText w:val="•"/>
      <w:lvlJc w:val="left"/>
      <w:pPr>
        <w:ind w:left="5744" w:hanging="239"/>
      </w:pPr>
      <w:rPr>
        <w:rFonts w:hint="default"/>
        <w:lang w:val="en-US" w:eastAsia="zh-CN" w:bidi="ar-SA"/>
      </w:rPr>
    </w:lvl>
    <w:lvl w:ilvl="5" w:tentative="0">
      <w:start w:val="0"/>
      <w:numFmt w:val="bullet"/>
      <w:lvlText w:val="•"/>
      <w:lvlJc w:val="left"/>
      <w:pPr>
        <w:ind w:left="7155" w:hanging="239"/>
      </w:pPr>
      <w:rPr>
        <w:rFonts w:hint="default"/>
        <w:lang w:val="en-US" w:eastAsia="zh-CN" w:bidi="ar-SA"/>
      </w:rPr>
    </w:lvl>
    <w:lvl w:ilvl="6" w:tentative="0">
      <w:start w:val="0"/>
      <w:numFmt w:val="bullet"/>
      <w:lvlText w:val="•"/>
      <w:lvlJc w:val="left"/>
      <w:pPr>
        <w:ind w:left="8566" w:hanging="239"/>
      </w:pPr>
      <w:rPr>
        <w:rFonts w:hint="default"/>
        <w:lang w:val="en-US" w:eastAsia="zh-CN" w:bidi="ar-SA"/>
      </w:rPr>
    </w:lvl>
    <w:lvl w:ilvl="7" w:tentative="0">
      <w:start w:val="0"/>
      <w:numFmt w:val="bullet"/>
      <w:lvlText w:val="•"/>
      <w:lvlJc w:val="left"/>
      <w:pPr>
        <w:ind w:left="9977" w:hanging="239"/>
      </w:pPr>
      <w:rPr>
        <w:rFonts w:hint="default"/>
        <w:lang w:val="en-US" w:eastAsia="zh-CN" w:bidi="ar-SA"/>
      </w:rPr>
    </w:lvl>
    <w:lvl w:ilvl="8" w:tentative="0">
      <w:start w:val="0"/>
      <w:numFmt w:val="bullet"/>
      <w:lvlText w:val="•"/>
      <w:lvlJc w:val="left"/>
      <w:pPr>
        <w:ind w:left="11388" w:hanging="239"/>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jhhZjhlNmEwMjUxMGFkZjUzMmJmN2U3MjZhYWUifQ=="/>
  </w:docVars>
  <w:rsids>
    <w:rsidRoot w:val="08362BA2"/>
    <w:rsid w:val="0836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1"/>
    <w:pPr>
      <w:ind w:left="215"/>
      <w:outlineLvl w:val="0"/>
    </w:pPr>
    <w:rPr>
      <w:rFonts w:ascii="PMingLiU" w:hAnsi="PMingLiU" w:eastAsia="PMingLiU" w:cs="PMingLiU"/>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pPr>
    <w:rPr>
      <w:sz w:val="18"/>
    </w:rPr>
  </w:style>
  <w:style w:type="paragraph" w:customStyle="1" w:styleId="7">
    <w:name w:val="Table Paragraph"/>
    <w:basedOn w:val="1"/>
    <w:qFormat/>
    <w:uiPriority w:val="1"/>
    <w:rPr>
      <w:rFonts w:ascii="新宋体" w:hAnsi="新宋体" w:eastAsia="新宋体" w:cs="新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2023-03-31T08:24:00Z</dcterms:created>
  <dc:creator>MrC</dc:creator>
  <cp:lastModifiedBy>MrC</cp:lastModifiedBy>
  <dcterms:modified xsi:type="dcterms:W3CDTF">2023-03-31T08:25:12Z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EF1F82CF0F7E4F728107D6099237F9C1</vt:lpwstr>
  </property>
</Properties>
</file>