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销户流程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工商业销户（营业厅办理）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退款申请</w: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营业执照</w: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付款回单复印件</w: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燃气销户申请函</w: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拆除表具照片</w: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6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燃气报停作业方案</w:t>
      </w:r>
      <w:r>
        <w:rPr>
          <w:rFonts w:hint="eastAsia"/>
          <w:lang w:val="en-US" w:eastAsia="zh-CN"/>
        </w:rPr>
        <w:t>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2、居民销户（营业厅办理）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（1）身份证房产证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（2）拆除表具照片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（3）账户结清证明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84C99C"/>
    <w:multiLevelType w:val="singleLevel"/>
    <w:tmpl w:val="2C84C9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iZGZlYmI1NzU2YjM4NTYxODczYmFlZmY4NDRhZDEifQ=="/>
  </w:docVars>
  <w:rsids>
    <w:rsidRoot w:val="00000000"/>
    <w:rsid w:val="1137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2024-06-06T04:02:49Z</dcterms:created>
  <dc:creator>clgas</dc:creator>
  <cp:lastModifiedBy>罗昕玥6</cp:lastModifiedBy>
  <dcterms:modified xsi:type="dcterms:W3CDTF">2024-06-06T04:06:14Z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020B40535BB1498F8A0E28BD9B5D3635_12</vt:lpwstr>
  </property>
</Properties>
</file>