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ind w:left="0" w:leftChars="0"/>
        <w:textAlignment w:val="auto"/>
        <w:rPr>
          <w:rFonts w:ascii="黑体" w:hAnsi="黑体" w:eastAsia="黑体" w:cs="方正小标宋简体"/>
          <w:szCs w:val="32"/>
        </w:rPr>
      </w:pPr>
      <w:r>
        <w:rPr>
          <w:rFonts w:hint="eastAsia" w:ascii="黑体" w:hAnsi="黑体" w:eastAsia="黑体" w:cs="方正小标宋简体"/>
          <w:szCs w:val="32"/>
        </w:rPr>
        <w:t>附件</w:t>
      </w:r>
    </w:p>
    <w:p>
      <w:pPr>
        <w:keepNext w:val="0"/>
        <w:keepLines w:val="0"/>
        <w:pageBreakBefore w:val="0"/>
        <w:kinsoku/>
        <w:overflowPunct/>
        <w:topLinePunct w:val="0"/>
        <w:autoSpaceDE/>
        <w:autoSpaceDN/>
        <w:bidi w:val="0"/>
        <w:adjustRightInd/>
        <w:spacing w:line="56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关于推动工业数字化转型暨工业互联网应用若干措施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jc w:val="center"/>
        <w:textAlignment w:val="auto"/>
        <w:rPr>
          <w:rFonts w:hint="eastAsia" w:ascii="仿宋_GB2312" w:hAnsi="仿宋" w:eastAsia="仿宋_GB2312" w:cs="仿宋"/>
          <w:sz w:val="32"/>
          <w:szCs w:val="32"/>
          <w:highlight w:val="none"/>
          <w:lang w:val="en-US" w:eastAsia="zh-CN"/>
        </w:rPr>
      </w:pPr>
      <w:r>
        <w:rPr>
          <w:rFonts w:hint="eastAsia" w:ascii="楷体_GB2312" w:hAnsi="楷体_GB2312" w:eastAsia="楷体_GB2312" w:cs="楷体_GB2312"/>
          <w:sz w:val="32"/>
          <w:szCs w:val="32"/>
          <w:highlight w:val="none"/>
          <w:lang w:val="en-US" w:eastAsia="zh-CN"/>
        </w:rPr>
        <w:t>（送审稿）</w:t>
      </w:r>
    </w:p>
    <w:p>
      <w:pPr>
        <w:pStyle w:val="6"/>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为进一步</w:t>
      </w:r>
      <w:r>
        <w:rPr>
          <w:rFonts w:hint="eastAsia" w:ascii="仿宋_GB2312" w:hAnsi="仿宋_GB2312" w:eastAsia="仿宋_GB2312" w:cs="仿宋_GB2312"/>
          <w:sz w:val="32"/>
          <w:szCs w:val="32"/>
          <w:highlight w:val="none"/>
          <w:lang w:val="en-US" w:eastAsia="zh-CN"/>
        </w:rPr>
        <w:t>深化新一代信息技术与制造业融合发展，加快推动我区工业数字化转型，促进工</w:t>
      </w:r>
      <w:bookmarkStart w:id="0" w:name="_GoBack"/>
      <w:bookmarkEnd w:id="0"/>
      <w:r>
        <w:rPr>
          <w:rFonts w:hint="eastAsia" w:ascii="仿宋_GB2312" w:hAnsi="仿宋_GB2312" w:eastAsia="仿宋_GB2312" w:cs="仿宋_GB2312"/>
          <w:sz w:val="32"/>
          <w:szCs w:val="32"/>
          <w:highlight w:val="none"/>
          <w:lang w:val="en-US" w:eastAsia="zh-CN"/>
        </w:rPr>
        <w:t>业互联网应用向纵深推进，特制定以下措施。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一、支持企业打造工业互联网应用标杆</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eastAsia" w:ascii="仿宋_GB2312" w:hAnsi="仿宋" w:eastAsia="仿宋_GB2312" w:cs="仿宋"/>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（一）支持重点项目建设</w:t>
      </w:r>
      <w:r>
        <w:rPr>
          <w:rFonts w:hint="eastAsia" w:ascii="仿宋_GB2312" w:hAnsi="仿宋" w:eastAsia="仿宋_GB2312" w:cs="仿宋"/>
          <w:sz w:val="32"/>
          <w:szCs w:val="32"/>
          <w:highlight w:val="none"/>
          <w:lang w:val="en-US" w:eastAsia="zh-CN"/>
        </w:rPr>
        <w:t>。工业制造企业开展5G应用标杆建设（包含但不局限于研发设计应用、生产运行应用、检测监测应用、仓储物流应用、运营管理应用等维度），实现5G专网覆盖，建成3个以上5G应用场景，按不高于投资额的20</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给予补助，最高不超过100万元。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default" w:ascii="仿宋_GB2312" w:hAnsi="仿宋" w:eastAsia="仿宋_GB2312" w:cs="仿宋"/>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（二）培育应用标杆企业</w:t>
      </w:r>
      <w:r>
        <w:rPr>
          <w:rFonts w:hint="eastAsia" w:ascii="仿宋_GB2312" w:hAnsi="仿宋" w:eastAsia="仿宋_GB2312" w:cs="仿宋"/>
          <w:sz w:val="32"/>
          <w:szCs w:val="32"/>
          <w:highlight w:val="none"/>
          <w:lang w:val="en-US" w:eastAsia="zh-CN"/>
        </w:rPr>
        <w:t>。对入选国家智能制造示范工厂的企业，在省级奖励100万元的基础上，区级配套追加20万元奖励。对获评省、市级新模式新业态标杆企业和5G全连接工厂，分别给予最高10万元、5万元奖励。</w:t>
      </w:r>
    </w:p>
    <w:p>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二、支持工业企业上云上平台</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eastAsia" w:ascii="仿宋_GB2312" w:hAnsi="仿宋" w:eastAsia="仿宋_GB2312" w:cs="仿宋"/>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（一）支持工业设备“上平台”</w:t>
      </w:r>
      <w:r>
        <w:rPr>
          <w:rFonts w:hint="eastAsia" w:ascii="仿宋_GB2312" w:hAnsi="仿宋" w:eastAsia="仿宋_GB2312" w:cs="仿宋"/>
          <w:sz w:val="32"/>
          <w:szCs w:val="32"/>
          <w:highlight w:val="none"/>
          <w:lang w:val="en-US" w:eastAsia="zh-CN"/>
        </w:rPr>
        <w:t>。开展设备数字化管理、设备在线故障诊断、预测性维护、产能提升、节能降耗、质量管理等分析应用。对于“上平台”的生产过程设备、智能装备产品</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按照每台（套</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“上平台”设备</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在福州市级奖补的基础上，长乐区级追加1000元全额奖补</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单个企业不超过5万元。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default" w:ascii="仿宋_GB2312" w:hAnsi="仿宋" w:eastAsia="仿宋_GB2312" w:cs="仿宋"/>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（二）支持企业核心业务“上云”</w:t>
      </w:r>
      <w:r>
        <w:rPr>
          <w:rFonts w:hint="eastAsia" w:ascii="仿宋_GB2312" w:hAnsi="仿宋" w:eastAsia="仿宋_GB2312" w:cs="仿宋"/>
          <w:sz w:val="32"/>
          <w:szCs w:val="32"/>
          <w:highlight w:val="none"/>
          <w:lang w:val="en-US" w:eastAsia="zh-CN"/>
        </w:rPr>
        <w:t>。对于使用云化工业软件的工业企业，按其使用云化工业软件的实际费用及配套工具采购费用的，在福州市级奖补的基础上，长乐区级追加5</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奖补，单个企业不超过1万元。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eastAsia"/>
          <w:lang w:val="en-US" w:eastAsia="zh-CN"/>
        </w:rPr>
      </w:pPr>
      <w:r>
        <w:rPr>
          <w:rFonts w:hint="eastAsia" w:ascii="楷体_GB2312" w:hAnsi="楷体_GB2312" w:eastAsia="楷体_GB2312" w:cs="楷体_GB2312"/>
          <w:b/>
          <w:bCs/>
          <w:sz w:val="32"/>
          <w:szCs w:val="32"/>
          <w:highlight w:val="none"/>
          <w:lang w:val="en-US" w:eastAsia="zh-CN"/>
        </w:rPr>
        <w:t>（三）支持企业基础设施“上云”</w:t>
      </w:r>
      <w:r>
        <w:rPr>
          <w:rFonts w:hint="eastAsia" w:ascii="仿宋_GB2312" w:hAnsi="仿宋" w:eastAsia="仿宋_GB2312" w:cs="仿宋"/>
          <w:sz w:val="32"/>
          <w:szCs w:val="32"/>
          <w:highlight w:val="none"/>
          <w:lang w:val="en-US" w:eastAsia="zh-CN"/>
        </w:rPr>
        <w:t>。对使用计算资源服务、存储资源服务、网络资源、安全防护服务的工业企业，在福州市级奖补的基础上，长乐区级追加5％奖补，单个企业不超过1万元。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三、支持企业智能改造</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（一）支持工业企业采用先进适用的新技术和新设备实施技术改造，对获得省、市级技术改造专项资金补助的企业，区财政按照省或市级补助金额的5</w:t>
      </w:r>
      <w:r>
        <w:rPr>
          <w:rFonts w:hint="eastAsia" w:ascii="仿宋_GB2312" w:hAnsi="仿宋" w:cs="仿宋"/>
          <w:sz w:val="32"/>
          <w:szCs w:val="32"/>
          <w:highlight w:val="none"/>
          <w:lang w:val="en-US" w:eastAsia="zh-CN"/>
        </w:rPr>
        <w:t>％</w:t>
      </w:r>
      <w:r>
        <w:rPr>
          <w:rFonts w:hint="eastAsia" w:ascii="仿宋_GB2312" w:hAnsi="仿宋" w:eastAsia="仿宋_GB2312" w:cs="仿宋"/>
          <w:sz w:val="32"/>
          <w:szCs w:val="32"/>
          <w:highlight w:val="none"/>
          <w:lang w:val="en-US" w:eastAsia="zh-CN"/>
        </w:rPr>
        <w:t>予以追加补助，省或市政策已规定我区配套比例的，按就高不重复原则予以补助。</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default" w:ascii="仿宋_GB2312" w:hAnsi="仿宋" w:eastAsia="仿宋_GB2312" w:cs="仿宋"/>
          <w:kern w:val="2"/>
          <w:sz w:val="32"/>
          <w:szCs w:val="32"/>
          <w:highlight w:val="none"/>
          <w:lang w:val="en-US" w:eastAsia="zh-CN" w:bidi="ar-SA"/>
        </w:rPr>
      </w:pPr>
      <w:r>
        <w:rPr>
          <w:rFonts w:hint="eastAsia" w:ascii="仿宋_GB2312" w:hAnsi="仿宋" w:eastAsia="仿宋_GB2312" w:cs="仿宋"/>
          <w:sz w:val="32"/>
          <w:szCs w:val="32"/>
          <w:highlight w:val="none"/>
          <w:lang w:val="en-US" w:eastAsia="zh-CN"/>
        </w:rPr>
        <w:t>（二）</w:t>
      </w:r>
      <w:r>
        <w:rPr>
          <w:rFonts w:hint="eastAsia" w:ascii="仿宋_GB2312" w:hAnsi="仿宋" w:eastAsia="仿宋_GB2312" w:cs="仿宋"/>
          <w:kern w:val="2"/>
          <w:sz w:val="32"/>
          <w:szCs w:val="32"/>
          <w:highlight w:val="none"/>
          <w:lang w:val="en-US" w:eastAsia="zh-CN" w:bidi="ar-SA"/>
        </w:rPr>
        <w:t>对实施工业互联网+5G应用场景技改项目的企业，在获得省技改融资贷款贴息政策补助的基础上，区财政再给予年化0.5</w:t>
      </w:r>
      <w:r>
        <w:rPr>
          <w:rFonts w:hint="eastAsia" w:ascii="仿宋_GB2312" w:hAnsi="仿宋" w:cs="仿宋"/>
          <w:kern w:val="2"/>
          <w:sz w:val="32"/>
          <w:szCs w:val="32"/>
          <w:highlight w:val="none"/>
          <w:lang w:val="en-US" w:eastAsia="zh-CN" w:bidi="ar-SA"/>
        </w:rPr>
        <w:t>％</w:t>
      </w:r>
      <w:r>
        <w:rPr>
          <w:rFonts w:hint="eastAsia" w:ascii="仿宋_GB2312" w:hAnsi="仿宋" w:eastAsia="仿宋_GB2312" w:cs="仿宋"/>
          <w:kern w:val="2"/>
          <w:sz w:val="32"/>
          <w:szCs w:val="32"/>
          <w:highlight w:val="none"/>
          <w:lang w:val="en-US" w:eastAsia="zh-CN" w:bidi="ar-SA"/>
        </w:rPr>
        <w:t>的利率优惠。</w:t>
      </w:r>
    </w:p>
    <w:p>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四、支持工业互联网平台及标识解析建设应用</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ascii="仿宋_GB2312" w:hAnsi="仿宋" w:eastAsia="仿宋_GB2312" w:cs="仿宋"/>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（一）支持工业互联网平台建设</w:t>
      </w:r>
      <w:r>
        <w:rPr>
          <w:rFonts w:hint="eastAsia" w:ascii="仿宋_GB2312" w:hAnsi="仿宋" w:eastAsia="仿宋_GB2312" w:cs="仿宋"/>
          <w:b w:val="0"/>
          <w:bCs w:val="0"/>
          <w:color w:val="auto"/>
          <w:sz w:val="32"/>
          <w:szCs w:val="32"/>
          <w:highlight w:val="none"/>
          <w:lang w:val="en-US" w:eastAsia="zh-CN"/>
        </w:rPr>
        <w:t>。</w:t>
      </w:r>
      <w:r>
        <w:rPr>
          <w:rFonts w:hint="eastAsia" w:ascii="仿宋_GB2312" w:hAnsi="仿宋" w:eastAsia="仿宋_GB2312" w:cs="仿宋"/>
          <w:color w:val="auto"/>
          <w:sz w:val="32"/>
          <w:szCs w:val="32"/>
          <w:highlight w:val="none"/>
          <w:lang w:val="en-US" w:eastAsia="zh-CN"/>
        </w:rPr>
        <w:t>支持企业建设工业互联网基础赋能平台、行业特色平台、服务应用平台，对获得省、市认定的工业互联网平台，按照省级或市级奖补资金的5</w:t>
      </w:r>
      <w:r>
        <w:rPr>
          <w:rFonts w:hint="eastAsia" w:ascii="仿宋_GB2312" w:hAnsi="仿宋" w:cs="仿宋"/>
          <w:color w:val="auto"/>
          <w:sz w:val="32"/>
          <w:szCs w:val="32"/>
          <w:highlight w:val="none"/>
          <w:lang w:val="en-US" w:eastAsia="zh-CN"/>
        </w:rPr>
        <w:t>％</w:t>
      </w:r>
      <w:r>
        <w:rPr>
          <w:rFonts w:hint="eastAsia" w:ascii="仿宋_GB2312" w:hAnsi="仿宋" w:eastAsia="仿宋_GB2312" w:cs="仿宋"/>
          <w:color w:val="auto"/>
          <w:sz w:val="32"/>
          <w:szCs w:val="32"/>
          <w:highlight w:val="none"/>
          <w:lang w:val="en-US" w:eastAsia="zh-CN"/>
        </w:rPr>
        <w:t>给予配套奖励，最高不超过10万元。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eastAsia" w:ascii="仿宋_GB2312" w:hAnsi="仿宋" w:eastAsia="仿宋_GB2312" w:cs="仿宋"/>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（二）支持标识解析体系建设</w:t>
      </w:r>
      <w:r>
        <w:rPr>
          <w:rFonts w:hint="eastAsia" w:ascii="仿宋_GB2312" w:hAnsi="仿宋" w:eastAsia="仿宋_GB2312" w:cs="仿宋"/>
          <w:color w:val="auto"/>
          <w:sz w:val="32"/>
          <w:szCs w:val="32"/>
          <w:highlight w:val="none"/>
          <w:lang w:val="en-US" w:eastAsia="zh-CN"/>
        </w:rPr>
        <w:t>。鼓励行业龙头企业牵头建设行业型企业节点，促进上下游企业上标识、用标识，贯通产业链、数据链、价值链。对完成与福州市二级节点对接的行业型二级节点，标识注册量超5000万条，解析量超1亿次，且具备典型企业服务案例的，给予工业互联网标识解析平台建设运营单位20万元奖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default" w:ascii="仿宋_GB2312" w:hAnsi="仿宋" w:eastAsia="仿宋_GB2312" w:cs="仿宋"/>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（三）支持标识解析应用深度推广</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推动标识解析在纺织化纤、轻工食品、机械制造、冶金建设等行业应用，深化标识在设计、生产、服务等环节应用，推动标识解析系统与工业互联网平台融合发展。</w:t>
      </w:r>
      <w:r>
        <w:rPr>
          <w:rFonts w:hint="eastAsia" w:ascii="仿宋_GB2312" w:hAnsi="仿宋" w:eastAsia="仿宋_GB2312" w:cs="仿宋"/>
          <w:color w:val="auto"/>
          <w:sz w:val="32"/>
          <w:szCs w:val="32"/>
          <w:highlight w:val="none"/>
          <w:lang w:val="en-US" w:eastAsia="zh-CN"/>
        </w:rPr>
        <w:t>对完成与福州市节点对接的工业互联网平台，标识解析应用服务超100家企业，日均解析量超50万条，且具备典型企业服务案例的，按照每家5000元给予奖励，最高不超过50万元。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32" w:firstLineChars="200"/>
        <w:jc w:val="both"/>
        <w:textAlignment w:val="auto"/>
        <w:rPr>
          <w:rFonts w:hint="default" w:ascii="仿宋_GB2312" w:hAnsi="仿宋" w:eastAsia="仿宋_GB2312" w:cs="仿宋"/>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（四）支持工业互联网平台标识解析标准建设</w:t>
      </w:r>
      <w:r>
        <w:rPr>
          <w:rFonts w:hint="eastAsia" w:ascii="仿宋_GB2312" w:hAnsi="仿宋" w:eastAsia="仿宋_GB2312" w:cs="仿宋"/>
          <w:color w:val="auto"/>
          <w:sz w:val="32"/>
          <w:szCs w:val="32"/>
          <w:highlight w:val="none"/>
          <w:lang w:val="en-US" w:eastAsia="zh-CN"/>
        </w:rPr>
        <w:t>。鼓励工业互联网平台牵头组织有条件的龙头企业、大专院校、学会、协会、商会、联合会等组织先行先试，开展标识解析相关团体标准、行业标准、国家标准研制，提升行业整体竞争力，为相关行业、中小企业提供标识应用服务提供支撑服务。对主导制定完成国家、行业、团体标准和技术规范的单位，每项分别给予30万元、20万元、10万元的</w:t>
      </w:r>
      <w:r>
        <w:rPr>
          <w:rFonts w:hint="eastAsia" w:ascii="仿宋_GB2312" w:hAnsi="仿宋" w:cs="仿宋"/>
          <w:color w:val="auto"/>
          <w:sz w:val="32"/>
          <w:szCs w:val="32"/>
          <w:highlight w:val="none"/>
          <w:lang w:val="en-US" w:eastAsia="zh-CN"/>
        </w:rPr>
        <w:t>奖励</w:t>
      </w:r>
      <w:r>
        <w:rPr>
          <w:rFonts w:hint="eastAsia" w:ascii="仿宋_GB2312" w:hAnsi="仿宋" w:eastAsia="仿宋_GB2312"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ascii="黑体" w:hAnsi="黑体" w:eastAsia="黑体" w:cs="Times New Roman"/>
          <w:color w:val="000000"/>
          <w:kern w:val="2"/>
          <w:sz w:val="32"/>
          <w:szCs w:val="32"/>
          <w:highlight w:val="none"/>
          <w:lang w:val="en-US" w:eastAsia="zh-CN" w:bidi="ar-SA"/>
        </w:rPr>
      </w:pPr>
      <w:r>
        <w:rPr>
          <w:rFonts w:hint="eastAsia" w:ascii="黑体" w:hAnsi="黑体" w:eastAsia="黑体" w:cs="Times New Roman"/>
          <w:color w:val="000000"/>
          <w:kern w:val="2"/>
          <w:sz w:val="32"/>
          <w:szCs w:val="32"/>
          <w:highlight w:val="none"/>
          <w:lang w:val="en-US" w:eastAsia="zh-CN" w:bidi="ar-SA"/>
        </w:rPr>
        <w:t>五、其他事项</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default" w:ascii="仿宋_GB2312" w:hAnsi="仿宋" w:eastAsia="仿宋_GB2312" w:cs="仿宋"/>
          <w:kern w:val="2"/>
          <w:sz w:val="32"/>
          <w:szCs w:val="32"/>
          <w:highlight w:val="none"/>
          <w:lang w:val="en-US" w:eastAsia="zh-CN" w:bidi="ar-SA"/>
        </w:rPr>
      </w:pPr>
      <w:r>
        <w:rPr>
          <w:rFonts w:hint="eastAsia" w:ascii="仿宋_GB2312" w:hAnsi="仿宋" w:cs="仿宋"/>
          <w:kern w:val="2"/>
          <w:sz w:val="32"/>
          <w:szCs w:val="32"/>
          <w:highlight w:val="none"/>
          <w:lang w:val="en-US" w:eastAsia="zh-CN" w:bidi="ar-SA"/>
        </w:rPr>
        <w:t>（</w:t>
      </w:r>
      <w:r>
        <w:rPr>
          <w:rFonts w:hint="eastAsia" w:ascii="仿宋_GB2312" w:hAnsi="仿宋" w:eastAsia="仿宋_GB2312" w:cs="仿宋"/>
          <w:kern w:val="2"/>
          <w:sz w:val="32"/>
          <w:szCs w:val="32"/>
          <w:highlight w:val="none"/>
          <w:lang w:val="en-US" w:eastAsia="zh-CN" w:bidi="ar-SA"/>
        </w:rPr>
        <w:t>一）对我区实施工业互联网应用的项目补助，在该政策措施的有效期内，给予参照《关于对长乐区接入长乐纺织工业互联网平台的企业试行发放服务抵用券实施办法》文件执行。</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default"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（二）本政策措施奖补实施细则或申报指南由区工信局牵头</w:t>
      </w:r>
      <w:r>
        <w:rPr>
          <w:rFonts w:hint="eastAsia" w:ascii="仿宋_GB2312" w:hAnsi="仿宋" w:cs="仿宋"/>
          <w:kern w:val="2"/>
          <w:sz w:val="32"/>
          <w:szCs w:val="32"/>
          <w:highlight w:val="none"/>
          <w:lang w:val="en-US" w:eastAsia="zh-CN" w:bidi="ar-SA"/>
        </w:rPr>
        <w:t>制定</w:t>
      </w:r>
      <w:r>
        <w:rPr>
          <w:rFonts w:hint="eastAsia" w:ascii="仿宋_GB2312" w:hAnsi="仿宋" w:eastAsia="仿宋_GB2312" w:cs="仿宋"/>
          <w:kern w:val="2"/>
          <w:sz w:val="32"/>
          <w:szCs w:val="32"/>
          <w:highlight w:val="none"/>
          <w:lang w:val="en-US" w:eastAsia="zh-CN" w:bidi="ar-SA"/>
        </w:rPr>
        <w:t>，</w:t>
      </w:r>
      <w:r>
        <w:rPr>
          <w:rFonts w:hint="eastAsia" w:ascii="仿宋_GB2312" w:hAnsi="仿宋" w:cs="仿宋"/>
          <w:kern w:val="2"/>
          <w:sz w:val="32"/>
          <w:szCs w:val="32"/>
          <w:highlight w:val="none"/>
          <w:lang w:val="en-US" w:eastAsia="zh-CN" w:bidi="ar-SA"/>
        </w:rPr>
        <w:t>企业申请</w:t>
      </w:r>
      <w:r>
        <w:rPr>
          <w:rFonts w:hint="eastAsia" w:ascii="仿宋_GB2312" w:hAnsi="仿宋" w:eastAsia="仿宋_GB2312" w:cs="仿宋"/>
          <w:kern w:val="2"/>
          <w:sz w:val="32"/>
          <w:szCs w:val="32"/>
          <w:highlight w:val="none"/>
          <w:lang w:val="en-US" w:eastAsia="zh-CN" w:bidi="ar-SA"/>
        </w:rPr>
        <w:t>由区工信、财政、税务、统计等相关职能部门审核后报区政府审批。</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三）本措施自印发之日起执行，有效期至2025年12月31日止，执行期间若遇国家政策变化则另行调整。此前相关政策与上述政策不一致的，按本措施执行。单个企业年度所享受的各类奖补资金不得超过该企业当年度对地方产生的经济贡献。</w:t>
      </w:r>
    </w:p>
    <w:p>
      <w:pPr>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rFonts w:hint="eastAsia"/>
        </w:rPr>
      </w:pPr>
      <w:r>
        <w:rPr>
          <w:rFonts w:hint="eastAsia" w:ascii="仿宋_GB2312" w:hAnsi="仿宋" w:eastAsia="仿宋_GB2312" w:cs="仿宋"/>
          <w:kern w:val="2"/>
          <w:sz w:val="32"/>
          <w:szCs w:val="32"/>
          <w:highlight w:val="none"/>
          <w:lang w:val="en-US" w:eastAsia="zh-CN" w:bidi="ar-SA"/>
        </w:rPr>
        <w:t>（四）本措施由区工信局负责解释。</w:t>
      </w:r>
    </w:p>
    <w:sectPr>
      <w:footerReference r:id="rId5" w:type="first"/>
      <w:headerReference r:id="rId3" w:type="default"/>
      <w:footerReference r:id="rId4" w:type="default"/>
      <w:pgSz w:w="11906" w:h="16838"/>
      <w:pgMar w:top="2098" w:right="1474" w:bottom="1984" w:left="1587" w:header="851" w:footer="1134" w:gutter="0"/>
      <w:pgNumType w:fmt="numberInDash"/>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rPr>
                              <w:rStyle w:val="19"/>
                              <w:rFonts w:hint="eastAsia" w:ascii="仿宋_GB2312" w:hAnsi="仿宋_GB2312" w:cs="仿宋_GB2312"/>
                              <w:sz w:val="28"/>
                              <w:szCs w:val="28"/>
                            </w:rPr>
                          </w:pPr>
                          <w:r>
                            <w:rPr>
                              <w:rFonts w:hint="eastAsia" w:ascii="仿宋_GB2312" w:hAnsi="仿宋_GB2312" w:cs="仿宋_GB2312"/>
                              <w:sz w:val="28"/>
                              <w:szCs w:val="28"/>
                            </w:rPr>
                            <w:fldChar w:fldCharType="begin"/>
                          </w:r>
                          <w:r>
                            <w:rPr>
                              <w:rStyle w:val="19"/>
                              <w:rFonts w:hint="eastAsia" w:ascii="仿宋_GB2312" w:hAnsi="仿宋_GB2312" w:cs="仿宋_GB2312"/>
                              <w:sz w:val="28"/>
                              <w:szCs w:val="28"/>
                            </w:rPr>
                            <w:instrText xml:space="preserve">PAGE  </w:instrText>
                          </w:r>
                          <w:r>
                            <w:rPr>
                              <w:rFonts w:hint="eastAsia" w:ascii="仿宋_GB2312" w:hAnsi="仿宋_GB2312" w:cs="仿宋_GB2312"/>
                              <w:sz w:val="28"/>
                              <w:szCs w:val="28"/>
                            </w:rPr>
                            <w:fldChar w:fldCharType="separate"/>
                          </w:r>
                          <w:r>
                            <w:rPr>
                              <w:rStyle w:val="19"/>
                              <w:rFonts w:ascii="仿宋_GB2312" w:hAnsi="仿宋_GB2312" w:cs="仿宋_GB2312"/>
                              <w:sz w:val="28"/>
                              <w:szCs w:val="28"/>
                            </w:rPr>
                            <w:t>- 10 -</w:t>
                          </w:r>
                          <w:r>
                            <w:rPr>
                              <w:rFonts w:hint="eastAsia" w:ascii="仿宋_GB2312" w:hAnsi="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DT&#10;dUnP7AEAANYDAAAOAAAAAAAAAAEAIAAAACIBAABkcnMvZTJvRG9jLnhtbFBLBQYAAAAABgAGAFkB&#10;AACABQAAAAA=&#10;">
              <v:fill on="f" focussize="0,0"/>
              <v:stroke on="f" weight="1.25pt"/>
              <v:imagedata o:title=""/>
              <o:lock v:ext="edit" aspectratio="f"/>
              <v:textbox inset="0mm,0mm,0mm,0mm" style="mso-fit-shape-to-text:t;">
                <w:txbxContent>
                  <w:p>
                    <w:pPr>
                      <w:pStyle w:val="8"/>
                      <w:rPr>
                        <w:rStyle w:val="19"/>
                        <w:rFonts w:hint="eastAsia" w:ascii="仿宋_GB2312" w:hAnsi="仿宋_GB2312" w:cs="仿宋_GB2312"/>
                        <w:sz w:val="28"/>
                        <w:szCs w:val="28"/>
                      </w:rPr>
                    </w:pPr>
                    <w:r>
                      <w:rPr>
                        <w:rFonts w:hint="eastAsia" w:ascii="仿宋_GB2312" w:hAnsi="仿宋_GB2312" w:cs="仿宋_GB2312"/>
                        <w:sz w:val="28"/>
                        <w:szCs w:val="28"/>
                      </w:rPr>
                      <w:fldChar w:fldCharType="begin"/>
                    </w:r>
                    <w:r>
                      <w:rPr>
                        <w:rStyle w:val="19"/>
                        <w:rFonts w:hint="eastAsia" w:ascii="仿宋_GB2312" w:hAnsi="仿宋_GB2312" w:cs="仿宋_GB2312"/>
                        <w:sz w:val="28"/>
                        <w:szCs w:val="28"/>
                      </w:rPr>
                      <w:instrText xml:space="preserve">PAGE  </w:instrText>
                    </w:r>
                    <w:r>
                      <w:rPr>
                        <w:rFonts w:hint="eastAsia" w:ascii="仿宋_GB2312" w:hAnsi="仿宋_GB2312" w:cs="仿宋_GB2312"/>
                        <w:sz w:val="28"/>
                        <w:szCs w:val="28"/>
                      </w:rPr>
                      <w:fldChar w:fldCharType="separate"/>
                    </w:r>
                    <w:r>
                      <w:rPr>
                        <w:rStyle w:val="19"/>
                        <w:rFonts w:ascii="仿宋_GB2312" w:hAnsi="仿宋_GB2312" w:cs="仿宋_GB2312"/>
                        <w:sz w:val="28"/>
                        <w:szCs w:val="28"/>
                      </w:rPr>
                      <w:t>- 10 -</w:t>
                    </w:r>
                    <w:r>
                      <w:rPr>
                        <w:rFonts w:hint="eastAsia" w:ascii="仿宋_GB2312" w:hAnsi="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By&#10;pT/i7AEAANYDAAAOAAAAAAAAAAEAIAAAACIBAABkcnMvZTJvRG9jLnhtbFBLBQYAAAAABgAGAFkB&#10;AACABQAAAAA=&#10;">
              <v:fill on="f" focussize="0,0"/>
              <v:stroke on="f" weight="1.25pt"/>
              <v:imagedata o:title=""/>
              <o:lock v:ext="edit" aspectratio="f"/>
              <v:textbox inset="0mm,0mm,0mm,0mm" style="mso-fit-shape-to-text:t;">
                <w:txbxContent>
                  <w:p>
                    <w:pPr>
                      <w:snapToGrid w:val="0"/>
                      <w:rPr>
                        <w:rFonts w:hint="eastAsia"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NTZiNGExZjNlNjMyMzI4N2EwNjQzODA5MmQzYWQifQ=="/>
    <w:docVar w:name="KSO_WPS_MARK_KEY" w:val="bdc2a51f-4703-436a-bc6f-6bb3f4fe8eac"/>
  </w:docVars>
  <w:rsids>
    <w:rsidRoot w:val="006154C8"/>
    <w:rsid w:val="00003D80"/>
    <w:rsid w:val="00037D3B"/>
    <w:rsid w:val="000401BE"/>
    <w:rsid w:val="00040865"/>
    <w:rsid w:val="00047F54"/>
    <w:rsid w:val="00083146"/>
    <w:rsid w:val="00090FE9"/>
    <w:rsid w:val="00093E18"/>
    <w:rsid w:val="00096214"/>
    <w:rsid w:val="000A12A7"/>
    <w:rsid w:val="000C0EAA"/>
    <w:rsid w:val="000C6D0F"/>
    <w:rsid w:val="000E50C3"/>
    <w:rsid w:val="000F4059"/>
    <w:rsid w:val="00105FBC"/>
    <w:rsid w:val="00113C1F"/>
    <w:rsid w:val="00134F93"/>
    <w:rsid w:val="0015637C"/>
    <w:rsid w:val="00191884"/>
    <w:rsid w:val="001A06C2"/>
    <w:rsid w:val="001C57D1"/>
    <w:rsid w:val="00215206"/>
    <w:rsid w:val="00224A35"/>
    <w:rsid w:val="00240023"/>
    <w:rsid w:val="002556F5"/>
    <w:rsid w:val="00261995"/>
    <w:rsid w:val="0027523C"/>
    <w:rsid w:val="00282158"/>
    <w:rsid w:val="002879EC"/>
    <w:rsid w:val="002961AB"/>
    <w:rsid w:val="002C1FB2"/>
    <w:rsid w:val="00311649"/>
    <w:rsid w:val="00317686"/>
    <w:rsid w:val="00350FE9"/>
    <w:rsid w:val="00352216"/>
    <w:rsid w:val="00360DB2"/>
    <w:rsid w:val="00374FB6"/>
    <w:rsid w:val="00376DFF"/>
    <w:rsid w:val="00391011"/>
    <w:rsid w:val="00397A3C"/>
    <w:rsid w:val="003B5452"/>
    <w:rsid w:val="003C7BF9"/>
    <w:rsid w:val="003D2F9E"/>
    <w:rsid w:val="003E2929"/>
    <w:rsid w:val="004269F0"/>
    <w:rsid w:val="00467899"/>
    <w:rsid w:val="0048183D"/>
    <w:rsid w:val="00491E46"/>
    <w:rsid w:val="004943D7"/>
    <w:rsid w:val="00496DA9"/>
    <w:rsid w:val="004A6ECD"/>
    <w:rsid w:val="004B6CEC"/>
    <w:rsid w:val="004C5966"/>
    <w:rsid w:val="004D1F8F"/>
    <w:rsid w:val="004E359C"/>
    <w:rsid w:val="004E5159"/>
    <w:rsid w:val="00515BCD"/>
    <w:rsid w:val="00522908"/>
    <w:rsid w:val="00532348"/>
    <w:rsid w:val="0054640D"/>
    <w:rsid w:val="0055200B"/>
    <w:rsid w:val="005653B1"/>
    <w:rsid w:val="00572418"/>
    <w:rsid w:val="005C0A99"/>
    <w:rsid w:val="005C6BD5"/>
    <w:rsid w:val="005D5BFC"/>
    <w:rsid w:val="005E12E6"/>
    <w:rsid w:val="005F5983"/>
    <w:rsid w:val="00600460"/>
    <w:rsid w:val="00607AC2"/>
    <w:rsid w:val="006154C8"/>
    <w:rsid w:val="00656056"/>
    <w:rsid w:val="00676207"/>
    <w:rsid w:val="00693B92"/>
    <w:rsid w:val="006D1C89"/>
    <w:rsid w:val="006F0441"/>
    <w:rsid w:val="00727CFF"/>
    <w:rsid w:val="00736F49"/>
    <w:rsid w:val="00741382"/>
    <w:rsid w:val="00752C19"/>
    <w:rsid w:val="0075378F"/>
    <w:rsid w:val="00756BE0"/>
    <w:rsid w:val="00756F2A"/>
    <w:rsid w:val="00782615"/>
    <w:rsid w:val="007B1186"/>
    <w:rsid w:val="00811821"/>
    <w:rsid w:val="00812521"/>
    <w:rsid w:val="00823973"/>
    <w:rsid w:val="00826BDE"/>
    <w:rsid w:val="00853A43"/>
    <w:rsid w:val="00866DD3"/>
    <w:rsid w:val="00884D55"/>
    <w:rsid w:val="008937F0"/>
    <w:rsid w:val="008F0183"/>
    <w:rsid w:val="00957474"/>
    <w:rsid w:val="00957712"/>
    <w:rsid w:val="00962348"/>
    <w:rsid w:val="009C688B"/>
    <w:rsid w:val="009F0811"/>
    <w:rsid w:val="009F4AF5"/>
    <w:rsid w:val="00A62600"/>
    <w:rsid w:val="00A810DE"/>
    <w:rsid w:val="00AB60BA"/>
    <w:rsid w:val="00AC3245"/>
    <w:rsid w:val="00AE348A"/>
    <w:rsid w:val="00AF21A4"/>
    <w:rsid w:val="00AF4250"/>
    <w:rsid w:val="00B27083"/>
    <w:rsid w:val="00B342E7"/>
    <w:rsid w:val="00B647AB"/>
    <w:rsid w:val="00B67AD8"/>
    <w:rsid w:val="00B774E6"/>
    <w:rsid w:val="00BA7B91"/>
    <w:rsid w:val="00BB7F5B"/>
    <w:rsid w:val="00BC72E7"/>
    <w:rsid w:val="00BF51DB"/>
    <w:rsid w:val="00C27E2E"/>
    <w:rsid w:val="00C42827"/>
    <w:rsid w:val="00CA0676"/>
    <w:rsid w:val="00CA2F22"/>
    <w:rsid w:val="00CA7A0D"/>
    <w:rsid w:val="00CB1D9D"/>
    <w:rsid w:val="00CC2C59"/>
    <w:rsid w:val="00CE27E1"/>
    <w:rsid w:val="00CE2D5A"/>
    <w:rsid w:val="00D00471"/>
    <w:rsid w:val="00D210D8"/>
    <w:rsid w:val="00D25A22"/>
    <w:rsid w:val="00D63D2B"/>
    <w:rsid w:val="00D82BEF"/>
    <w:rsid w:val="00D91936"/>
    <w:rsid w:val="00DC3F07"/>
    <w:rsid w:val="00DE092A"/>
    <w:rsid w:val="00DF2FFC"/>
    <w:rsid w:val="00E006E4"/>
    <w:rsid w:val="00E2476E"/>
    <w:rsid w:val="00E41A0B"/>
    <w:rsid w:val="00E5000F"/>
    <w:rsid w:val="00E6364D"/>
    <w:rsid w:val="00E641EF"/>
    <w:rsid w:val="00E65D5A"/>
    <w:rsid w:val="00E72F9E"/>
    <w:rsid w:val="00EA313E"/>
    <w:rsid w:val="00EB1480"/>
    <w:rsid w:val="00EB7DC6"/>
    <w:rsid w:val="00EC75F7"/>
    <w:rsid w:val="00F20718"/>
    <w:rsid w:val="00F232E5"/>
    <w:rsid w:val="00F60934"/>
    <w:rsid w:val="00F83C15"/>
    <w:rsid w:val="00FB5C27"/>
    <w:rsid w:val="00FB5FE1"/>
    <w:rsid w:val="00FE04D3"/>
    <w:rsid w:val="00FF7202"/>
    <w:rsid w:val="019D115B"/>
    <w:rsid w:val="021F6013"/>
    <w:rsid w:val="03277F27"/>
    <w:rsid w:val="03CD4394"/>
    <w:rsid w:val="03EA43FF"/>
    <w:rsid w:val="045E7982"/>
    <w:rsid w:val="048165CF"/>
    <w:rsid w:val="04964A0A"/>
    <w:rsid w:val="04B8274F"/>
    <w:rsid w:val="04DF1A8A"/>
    <w:rsid w:val="04F80D9E"/>
    <w:rsid w:val="055E032D"/>
    <w:rsid w:val="05F96B7B"/>
    <w:rsid w:val="061D1991"/>
    <w:rsid w:val="06DD649D"/>
    <w:rsid w:val="073E518E"/>
    <w:rsid w:val="074A73C0"/>
    <w:rsid w:val="07DF75F9"/>
    <w:rsid w:val="08201079"/>
    <w:rsid w:val="0858614B"/>
    <w:rsid w:val="08DE1A52"/>
    <w:rsid w:val="09191E71"/>
    <w:rsid w:val="092B4277"/>
    <w:rsid w:val="0945296A"/>
    <w:rsid w:val="095473FB"/>
    <w:rsid w:val="09A62E07"/>
    <w:rsid w:val="09ED69F7"/>
    <w:rsid w:val="0A172CCD"/>
    <w:rsid w:val="0A6749FB"/>
    <w:rsid w:val="0A805ABD"/>
    <w:rsid w:val="0B876230"/>
    <w:rsid w:val="0BBA0BCE"/>
    <w:rsid w:val="0BDD41BC"/>
    <w:rsid w:val="0BEB1E0A"/>
    <w:rsid w:val="0C3C77C2"/>
    <w:rsid w:val="0CCC668E"/>
    <w:rsid w:val="0CDD0FA5"/>
    <w:rsid w:val="0D561DE6"/>
    <w:rsid w:val="0D567A5D"/>
    <w:rsid w:val="0D8B27AF"/>
    <w:rsid w:val="0E0E594D"/>
    <w:rsid w:val="0E43308A"/>
    <w:rsid w:val="0EA71DC0"/>
    <w:rsid w:val="0F8D41E2"/>
    <w:rsid w:val="0F9F69E6"/>
    <w:rsid w:val="10060813"/>
    <w:rsid w:val="10353CBC"/>
    <w:rsid w:val="11A833BF"/>
    <w:rsid w:val="11B147AE"/>
    <w:rsid w:val="11FB2E0D"/>
    <w:rsid w:val="11FC0E14"/>
    <w:rsid w:val="12233160"/>
    <w:rsid w:val="122B0049"/>
    <w:rsid w:val="12B1396C"/>
    <w:rsid w:val="139608E7"/>
    <w:rsid w:val="13E64BE3"/>
    <w:rsid w:val="143A4F2F"/>
    <w:rsid w:val="14533BB9"/>
    <w:rsid w:val="14540A31"/>
    <w:rsid w:val="14B61B9F"/>
    <w:rsid w:val="14C64136"/>
    <w:rsid w:val="14E326B1"/>
    <w:rsid w:val="15916DD0"/>
    <w:rsid w:val="15E909BB"/>
    <w:rsid w:val="163E65B2"/>
    <w:rsid w:val="167A005C"/>
    <w:rsid w:val="16C531D6"/>
    <w:rsid w:val="16E05B80"/>
    <w:rsid w:val="17B374D2"/>
    <w:rsid w:val="1881137E"/>
    <w:rsid w:val="18CE1AF6"/>
    <w:rsid w:val="18D90D5E"/>
    <w:rsid w:val="19121FD6"/>
    <w:rsid w:val="191A6529"/>
    <w:rsid w:val="19263CD4"/>
    <w:rsid w:val="196F112F"/>
    <w:rsid w:val="19C5529B"/>
    <w:rsid w:val="19DD1422"/>
    <w:rsid w:val="1A514D80"/>
    <w:rsid w:val="1B2F535B"/>
    <w:rsid w:val="1B35025F"/>
    <w:rsid w:val="1BF27E9D"/>
    <w:rsid w:val="1C154C47"/>
    <w:rsid w:val="1C6074FD"/>
    <w:rsid w:val="1CDF304B"/>
    <w:rsid w:val="1CEC37A2"/>
    <w:rsid w:val="1DB81F32"/>
    <w:rsid w:val="1E08253B"/>
    <w:rsid w:val="1E613F50"/>
    <w:rsid w:val="1EC27FFB"/>
    <w:rsid w:val="1EFB3CCC"/>
    <w:rsid w:val="1FD23323"/>
    <w:rsid w:val="200603BB"/>
    <w:rsid w:val="204D7D98"/>
    <w:rsid w:val="210448FA"/>
    <w:rsid w:val="21154D5A"/>
    <w:rsid w:val="2120089C"/>
    <w:rsid w:val="21C37960"/>
    <w:rsid w:val="22024DC7"/>
    <w:rsid w:val="22460F43"/>
    <w:rsid w:val="22A6307B"/>
    <w:rsid w:val="22BA6872"/>
    <w:rsid w:val="22FD4597"/>
    <w:rsid w:val="232C7FA1"/>
    <w:rsid w:val="23360FB7"/>
    <w:rsid w:val="23A3672F"/>
    <w:rsid w:val="23D22A8E"/>
    <w:rsid w:val="24612814"/>
    <w:rsid w:val="24BF50C0"/>
    <w:rsid w:val="24C70119"/>
    <w:rsid w:val="24D814DE"/>
    <w:rsid w:val="254D062A"/>
    <w:rsid w:val="25B247F3"/>
    <w:rsid w:val="25F316B1"/>
    <w:rsid w:val="26136488"/>
    <w:rsid w:val="262A368F"/>
    <w:rsid w:val="263E440B"/>
    <w:rsid w:val="26597496"/>
    <w:rsid w:val="26892930"/>
    <w:rsid w:val="26F70122"/>
    <w:rsid w:val="276637E0"/>
    <w:rsid w:val="27A110F5"/>
    <w:rsid w:val="27A206D2"/>
    <w:rsid w:val="27B83BA0"/>
    <w:rsid w:val="27BA5BB6"/>
    <w:rsid w:val="28126F13"/>
    <w:rsid w:val="2842008B"/>
    <w:rsid w:val="2886420D"/>
    <w:rsid w:val="28AF5571"/>
    <w:rsid w:val="2926029C"/>
    <w:rsid w:val="297939AC"/>
    <w:rsid w:val="29954A95"/>
    <w:rsid w:val="2A0C4A0C"/>
    <w:rsid w:val="2AEC32FC"/>
    <w:rsid w:val="2B8A43EE"/>
    <w:rsid w:val="2BEB6DE3"/>
    <w:rsid w:val="2C126A46"/>
    <w:rsid w:val="2C86508C"/>
    <w:rsid w:val="2D52370B"/>
    <w:rsid w:val="2D786C20"/>
    <w:rsid w:val="2E753E83"/>
    <w:rsid w:val="2E9B019A"/>
    <w:rsid w:val="2EC92CC0"/>
    <w:rsid w:val="2ED54523"/>
    <w:rsid w:val="2F7C711B"/>
    <w:rsid w:val="2F880DEC"/>
    <w:rsid w:val="2FEE50F3"/>
    <w:rsid w:val="30426819"/>
    <w:rsid w:val="306825AB"/>
    <w:rsid w:val="3069477A"/>
    <w:rsid w:val="309612E7"/>
    <w:rsid w:val="31091AB9"/>
    <w:rsid w:val="313A7EC4"/>
    <w:rsid w:val="315216B2"/>
    <w:rsid w:val="315E1E05"/>
    <w:rsid w:val="316D3A4D"/>
    <w:rsid w:val="31CC2F0A"/>
    <w:rsid w:val="3238006E"/>
    <w:rsid w:val="325E69AF"/>
    <w:rsid w:val="34454E69"/>
    <w:rsid w:val="3469580E"/>
    <w:rsid w:val="34B63D06"/>
    <w:rsid w:val="34DB3F45"/>
    <w:rsid w:val="35513A2B"/>
    <w:rsid w:val="358656CE"/>
    <w:rsid w:val="35B6476F"/>
    <w:rsid w:val="362E2E90"/>
    <w:rsid w:val="3699519F"/>
    <w:rsid w:val="36C37066"/>
    <w:rsid w:val="36C568CD"/>
    <w:rsid w:val="36DD1A1E"/>
    <w:rsid w:val="37A91FD4"/>
    <w:rsid w:val="37E17191"/>
    <w:rsid w:val="38323684"/>
    <w:rsid w:val="38571B5C"/>
    <w:rsid w:val="387C7014"/>
    <w:rsid w:val="38D23370"/>
    <w:rsid w:val="39935D73"/>
    <w:rsid w:val="39B461AF"/>
    <w:rsid w:val="3AD23E0C"/>
    <w:rsid w:val="3B912DD7"/>
    <w:rsid w:val="3BA66882"/>
    <w:rsid w:val="3BC211E2"/>
    <w:rsid w:val="3BFB6A42"/>
    <w:rsid w:val="3BFD046C"/>
    <w:rsid w:val="3CF4186F"/>
    <w:rsid w:val="3D243795"/>
    <w:rsid w:val="3D2F008D"/>
    <w:rsid w:val="3D4520CB"/>
    <w:rsid w:val="3E182150"/>
    <w:rsid w:val="3E1F291C"/>
    <w:rsid w:val="3E5A3954"/>
    <w:rsid w:val="3E90381A"/>
    <w:rsid w:val="3EE56C94"/>
    <w:rsid w:val="3EFFEFE7"/>
    <w:rsid w:val="3F016843"/>
    <w:rsid w:val="3F4B3A20"/>
    <w:rsid w:val="3F95AE9A"/>
    <w:rsid w:val="40752CC7"/>
    <w:rsid w:val="409C2F01"/>
    <w:rsid w:val="40A35A86"/>
    <w:rsid w:val="40F33BA8"/>
    <w:rsid w:val="410B53D9"/>
    <w:rsid w:val="41126768"/>
    <w:rsid w:val="41C57FBC"/>
    <w:rsid w:val="42004812"/>
    <w:rsid w:val="42415A41"/>
    <w:rsid w:val="4246491B"/>
    <w:rsid w:val="427F1BDB"/>
    <w:rsid w:val="42C1352D"/>
    <w:rsid w:val="43F25926"/>
    <w:rsid w:val="44071E88"/>
    <w:rsid w:val="44295103"/>
    <w:rsid w:val="4439660B"/>
    <w:rsid w:val="443E6605"/>
    <w:rsid w:val="451E392D"/>
    <w:rsid w:val="455C4456"/>
    <w:rsid w:val="45A656D1"/>
    <w:rsid w:val="45B11EE5"/>
    <w:rsid w:val="45C208D0"/>
    <w:rsid w:val="464F31E1"/>
    <w:rsid w:val="467852BF"/>
    <w:rsid w:val="46CE5365"/>
    <w:rsid w:val="47270D0F"/>
    <w:rsid w:val="48082673"/>
    <w:rsid w:val="4847319B"/>
    <w:rsid w:val="488D069F"/>
    <w:rsid w:val="48A875BF"/>
    <w:rsid w:val="48D03190"/>
    <w:rsid w:val="49C2799E"/>
    <w:rsid w:val="4A170EBE"/>
    <w:rsid w:val="4A3E05CE"/>
    <w:rsid w:val="4A507F69"/>
    <w:rsid w:val="4AC07235"/>
    <w:rsid w:val="4B5E0F27"/>
    <w:rsid w:val="4BAD5A0B"/>
    <w:rsid w:val="4C3954F1"/>
    <w:rsid w:val="4D486759"/>
    <w:rsid w:val="4D4F7E29"/>
    <w:rsid w:val="4D667205"/>
    <w:rsid w:val="4DE82D2A"/>
    <w:rsid w:val="4E946C44"/>
    <w:rsid w:val="4EFD774C"/>
    <w:rsid w:val="4F5155C9"/>
    <w:rsid w:val="50687A98"/>
    <w:rsid w:val="50F0621C"/>
    <w:rsid w:val="514A5AAA"/>
    <w:rsid w:val="51C15D6C"/>
    <w:rsid w:val="52173BDE"/>
    <w:rsid w:val="52C222B0"/>
    <w:rsid w:val="532365B3"/>
    <w:rsid w:val="535603FC"/>
    <w:rsid w:val="545C33FD"/>
    <w:rsid w:val="545F7ABE"/>
    <w:rsid w:val="54E029AD"/>
    <w:rsid w:val="55074075"/>
    <w:rsid w:val="56CB4F97"/>
    <w:rsid w:val="56E10C5F"/>
    <w:rsid w:val="57344953"/>
    <w:rsid w:val="582F0973"/>
    <w:rsid w:val="58675193"/>
    <w:rsid w:val="58AE21D1"/>
    <w:rsid w:val="5A255913"/>
    <w:rsid w:val="5B7F49E6"/>
    <w:rsid w:val="5B8A3673"/>
    <w:rsid w:val="5BE2525D"/>
    <w:rsid w:val="5C027E45"/>
    <w:rsid w:val="5C04235A"/>
    <w:rsid w:val="5C747285"/>
    <w:rsid w:val="5C757E7F"/>
    <w:rsid w:val="5D2144F0"/>
    <w:rsid w:val="5D240A7B"/>
    <w:rsid w:val="5D5B6804"/>
    <w:rsid w:val="5DA86032"/>
    <w:rsid w:val="5DD06A8C"/>
    <w:rsid w:val="5DF23751"/>
    <w:rsid w:val="5DFB0858"/>
    <w:rsid w:val="5E131E52"/>
    <w:rsid w:val="5E633E5A"/>
    <w:rsid w:val="5E690F05"/>
    <w:rsid w:val="5E6C52B2"/>
    <w:rsid w:val="5EA467FA"/>
    <w:rsid w:val="5EC46E9C"/>
    <w:rsid w:val="5F3062DF"/>
    <w:rsid w:val="5F336A37"/>
    <w:rsid w:val="5FB157E3"/>
    <w:rsid w:val="60390A0B"/>
    <w:rsid w:val="60E812FE"/>
    <w:rsid w:val="611771C6"/>
    <w:rsid w:val="62CD5568"/>
    <w:rsid w:val="63013B31"/>
    <w:rsid w:val="63301BD9"/>
    <w:rsid w:val="636454BA"/>
    <w:rsid w:val="63983547"/>
    <w:rsid w:val="639F1C85"/>
    <w:rsid w:val="63C811DC"/>
    <w:rsid w:val="641C32D6"/>
    <w:rsid w:val="64DF3B6C"/>
    <w:rsid w:val="64FD6C64"/>
    <w:rsid w:val="65BA2DA7"/>
    <w:rsid w:val="65C079D6"/>
    <w:rsid w:val="662021F1"/>
    <w:rsid w:val="6690273F"/>
    <w:rsid w:val="66EC3434"/>
    <w:rsid w:val="66F314F4"/>
    <w:rsid w:val="67672ABA"/>
    <w:rsid w:val="679E46C2"/>
    <w:rsid w:val="687A05CB"/>
    <w:rsid w:val="69140A20"/>
    <w:rsid w:val="69995BDC"/>
    <w:rsid w:val="69CA7330"/>
    <w:rsid w:val="69DA79E7"/>
    <w:rsid w:val="6A024D1C"/>
    <w:rsid w:val="6A040A94"/>
    <w:rsid w:val="6A440E91"/>
    <w:rsid w:val="6A474559"/>
    <w:rsid w:val="6ACA583A"/>
    <w:rsid w:val="6B8A73B7"/>
    <w:rsid w:val="6BD4111D"/>
    <w:rsid w:val="6C0134DD"/>
    <w:rsid w:val="6C1A42D5"/>
    <w:rsid w:val="6CA976D1"/>
    <w:rsid w:val="6D10365E"/>
    <w:rsid w:val="6D567859"/>
    <w:rsid w:val="6D604233"/>
    <w:rsid w:val="6DA93E2C"/>
    <w:rsid w:val="6E261993"/>
    <w:rsid w:val="6F545768"/>
    <w:rsid w:val="6F595A68"/>
    <w:rsid w:val="6F6365DB"/>
    <w:rsid w:val="6F8C678E"/>
    <w:rsid w:val="6FDD17F0"/>
    <w:rsid w:val="70A6585D"/>
    <w:rsid w:val="722D1570"/>
    <w:rsid w:val="723E6116"/>
    <w:rsid w:val="72514A93"/>
    <w:rsid w:val="72756FB2"/>
    <w:rsid w:val="72824C4C"/>
    <w:rsid w:val="72C54B39"/>
    <w:rsid w:val="731462AE"/>
    <w:rsid w:val="731E5E44"/>
    <w:rsid w:val="737C08F2"/>
    <w:rsid w:val="73B1065D"/>
    <w:rsid w:val="73EF66D2"/>
    <w:rsid w:val="74100036"/>
    <w:rsid w:val="74336A9A"/>
    <w:rsid w:val="7479207F"/>
    <w:rsid w:val="74DF4EBE"/>
    <w:rsid w:val="75090984"/>
    <w:rsid w:val="75283E8E"/>
    <w:rsid w:val="758A1AD0"/>
    <w:rsid w:val="75D532E5"/>
    <w:rsid w:val="75F719D3"/>
    <w:rsid w:val="763273F7"/>
    <w:rsid w:val="76364054"/>
    <w:rsid w:val="76A75B52"/>
    <w:rsid w:val="76C6631E"/>
    <w:rsid w:val="774C5829"/>
    <w:rsid w:val="77903967"/>
    <w:rsid w:val="77A318EC"/>
    <w:rsid w:val="77DB72D8"/>
    <w:rsid w:val="77DC2FF0"/>
    <w:rsid w:val="77F794A4"/>
    <w:rsid w:val="780B1240"/>
    <w:rsid w:val="789E20B4"/>
    <w:rsid w:val="78C37D6C"/>
    <w:rsid w:val="78D6184E"/>
    <w:rsid w:val="78EA52F9"/>
    <w:rsid w:val="79B41629"/>
    <w:rsid w:val="7A150154"/>
    <w:rsid w:val="7B2D675B"/>
    <w:rsid w:val="7B851309"/>
    <w:rsid w:val="7B88353D"/>
    <w:rsid w:val="7B964A6A"/>
    <w:rsid w:val="7C923CDE"/>
    <w:rsid w:val="7CBE03EA"/>
    <w:rsid w:val="7CD80337"/>
    <w:rsid w:val="7CF44998"/>
    <w:rsid w:val="7D02772D"/>
    <w:rsid w:val="7D064DFF"/>
    <w:rsid w:val="7D333C43"/>
    <w:rsid w:val="7D6B6D46"/>
    <w:rsid w:val="7D845875"/>
    <w:rsid w:val="7DF52776"/>
    <w:rsid w:val="7E0B01EB"/>
    <w:rsid w:val="7E99626E"/>
    <w:rsid w:val="7ED10985"/>
    <w:rsid w:val="7F4A190E"/>
    <w:rsid w:val="7FB509CD"/>
    <w:rsid w:val="7FB8682C"/>
    <w:rsid w:val="E9FD4270"/>
    <w:rsid w:val="FFDEDBE4"/>
    <w:rsid w:val="FFFF4F1C"/>
    <w:rsid w:val="FFFFB5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rFonts w:ascii="楷体_GB2312" w:eastAsia="楷体_GB2312"/>
      <w:sz w:val="24"/>
    </w:rPr>
  </w:style>
  <w:style w:type="paragraph" w:styleId="3">
    <w:name w:val="Normal Indent"/>
    <w:basedOn w:val="1"/>
    <w:next w:val="1"/>
    <w:qFormat/>
    <w:uiPriority w:val="0"/>
    <w:pPr>
      <w:widowControl/>
      <w:wordWrap w:val="0"/>
      <w:ind w:left="3400"/>
    </w:pPr>
    <w:rPr>
      <w:szCs w:val="22"/>
    </w:rPr>
  </w:style>
  <w:style w:type="paragraph" w:styleId="4">
    <w:name w:val="annotation text"/>
    <w:basedOn w:val="1"/>
    <w:qFormat/>
    <w:uiPriority w:val="0"/>
    <w:pPr>
      <w:jc w:val="left"/>
    </w:pPr>
  </w:style>
  <w:style w:type="paragraph" w:styleId="5">
    <w:name w:val="Body Text Indent"/>
    <w:basedOn w:val="1"/>
    <w:qFormat/>
    <w:uiPriority w:val="0"/>
    <w:pPr>
      <w:spacing w:line="480" w:lineRule="exact"/>
      <w:ind w:left="477" w:leftChars="113" w:hanging="240" w:hangingChars="100"/>
    </w:pPr>
    <w:rPr>
      <w:rFonts w:ascii="楷体_GB2312" w:eastAsia="楷体_GB2312"/>
      <w:sz w:val="24"/>
    </w:rPr>
  </w:style>
  <w:style w:type="paragraph" w:styleId="6">
    <w:name w:val="Balloon Text"/>
    <w:basedOn w:val="1"/>
    <w:next w:val="7"/>
    <w:unhideWhenUsed/>
    <w:qFormat/>
    <w:uiPriority w:val="99"/>
    <w:rPr>
      <w:sz w:val="18"/>
      <w:szCs w:val="18"/>
    </w:rPr>
  </w:style>
  <w:style w:type="paragraph" w:customStyle="1" w:styleId="7">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semiHidden/>
    <w:qFormat/>
    <w:uiPriority w:val="99"/>
    <w:pPr>
      <w:ind w:left="2520"/>
    </w:pPr>
  </w:style>
  <w:style w:type="paragraph" w:styleId="11">
    <w:name w:val="Normal (Web)"/>
    <w:basedOn w:val="1"/>
    <w:qFormat/>
    <w:uiPriority w:val="0"/>
    <w:pPr>
      <w:spacing w:beforeAutospacing="1" w:after="100" w:afterAutospacing="1"/>
      <w:ind w:left="0" w:right="0"/>
      <w:jc w:val="left"/>
    </w:pPr>
    <w:rPr>
      <w:kern w:val="0"/>
      <w:sz w:val="24"/>
      <w:lang w:val="en-US" w:eastAsia="zh-CN" w:bidi="ar"/>
    </w:rPr>
  </w:style>
  <w:style w:type="paragraph" w:styleId="12">
    <w:name w:val="Body Text First Indent"/>
    <w:basedOn w:val="2"/>
    <w:qFormat/>
    <w:uiPriority w:val="0"/>
    <w:pPr>
      <w:ind w:firstLine="420" w:firstLineChars="100"/>
    </w:pPr>
  </w:style>
  <w:style w:type="paragraph" w:styleId="13">
    <w:name w:val="Body Text First Indent 2"/>
    <w:basedOn w:val="5"/>
    <w:next w:val="14"/>
    <w:qFormat/>
    <w:uiPriority w:val="0"/>
    <w:pPr>
      <w:ind w:firstLine="420" w:firstLineChars="200"/>
    </w:pPr>
    <w:rPr>
      <w:rFonts w:ascii="Times New Roman" w:hAnsi="Times New Roman" w:eastAsia="Times New Roman" w:cs="Times New Roman"/>
    </w:rPr>
  </w:style>
  <w:style w:type="paragraph" w:customStyle="1" w:styleId="14">
    <w:name w:val="*正文"/>
    <w:basedOn w:val="15"/>
    <w:qFormat/>
    <w:uiPriority w:val="0"/>
    <w:pPr>
      <w:spacing w:line="360" w:lineRule="auto"/>
      <w:ind w:firstLine="480"/>
    </w:pPr>
    <w:rPr>
      <w:sz w:val="24"/>
    </w:rPr>
  </w:style>
  <w:style w:type="paragraph" w:customStyle="1" w:styleId="15">
    <w:name w:val="正文 New"/>
    <w:next w:val="16"/>
    <w:qFormat/>
    <w:uiPriority w:val="0"/>
    <w:pPr>
      <w:widowControl w:val="0"/>
      <w:jc w:val="both"/>
    </w:pPr>
    <w:rPr>
      <w:rFonts w:ascii="仿宋_GB2312" w:hAnsi="仿宋_GB2312" w:eastAsia="仿宋_GB2312" w:cs="仿宋_GB2312"/>
      <w:kern w:val="2"/>
      <w:sz w:val="32"/>
      <w:szCs w:val="32"/>
      <w:lang w:val="en-US" w:eastAsia="zh-CN" w:bidi="ar-SA"/>
    </w:rPr>
  </w:style>
  <w:style w:type="paragraph" w:customStyle="1" w:styleId="16">
    <w:name w:val="Body Text First Indent 2"/>
    <w:basedOn w:val="15"/>
    <w:next w:val="14"/>
    <w:qFormat/>
    <w:uiPriority w:val="0"/>
    <w:pPr>
      <w:ind w:firstLine="420" w:firstLineChars="200"/>
    </w:pPr>
    <w:rPr>
      <w:rFonts w:ascii="Calibri" w:hAnsi="Calibri"/>
      <w:szCs w:val="24"/>
    </w:rPr>
  </w:style>
  <w:style w:type="character" w:styleId="19">
    <w:name w:val="page number"/>
    <w:qFormat/>
    <w:uiPriority w:val="0"/>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ind w:left="420" w:leftChars="200"/>
    </w:pPr>
  </w:style>
  <w:style w:type="character" w:customStyle="1" w:styleId="22">
    <w:name w:val="NormalCharacter"/>
    <w:semiHidden/>
    <w:qFormat/>
    <w:uiPriority w:val="99"/>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2073</Words>
  <Characters>2112</Characters>
  <Lines>39</Lines>
  <Paragraphs>11</Paragraphs>
  <TotalTime>53</TotalTime>
  <ScaleCrop>false</ScaleCrop>
  <LinksUpToDate>false</LinksUpToDate>
  <CharactersWithSpaces>2112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2011-05-05T09:26:00Z</dcterms:created>
  <dc:creator>创编</dc:creator>
  <cp:lastModifiedBy>Stiven</cp:lastModifiedBy>
  <cp:lastPrinted>2023-05-22T02:24:53Z</cp:lastPrinted>
  <dcterms:modified xsi:type="dcterms:W3CDTF">2023-05-22T03:16:11Z</dcterms:modified>
  <dc:title>长政办〔2011〕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B57368D3EF1A452695AFD5540CD11981_13</vt:lpwstr>
  </property>
</Properties>
</file>