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E5BA8">
      <w:pPr>
        <w:adjustRightInd w:val="0"/>
        <w:snapToGrid w:val="0"/>
        <w:jc w:val="center"/>
        <w:rPr>
          <w:rFonts w:hint="eastAsia" w:ascii="方正小标宋简体" w:hAnsi="黑体" w:eastAsia="方正小标宋简体"/>
          <w:sz w:val="38"/>
          <w:szCs w:val="38"/>
        </w:rPr>
      </w:pPr>
    </w:p>
    <w:p w14:paraId="7D2E36DD">
      <w:pPr>
        <w:adjustRightInd w:val="0"/>
        <w:snapToGrid w:val="0"/>
        <w:jc w:val="center"/>
        <w:rPr>
          <w:rFonts w:ascii="方正小标宋简体" w:hAnsi="黑体" w:eastAsia="方正小标宋简体"/>
          <w:sz w:val="38"/>
          <w:szCs w:val="38"/>
        </w:rPr>
      </w:pPr>
    </w:p>
    <w:p w14:paraId="174C5250">
      <w:pPr>
        <w:adjustRightInd w:val="0"/>
        <w:snapToGrid w:val="0"/>
        <w:jc w:val="center"/>
        <w:rPr>
          <w:rFonts w:ascii="方正小标宋简体" w:hAnsi="黑体" w:eastAsia="方正小标宋简体"/>
          <w:sz w:val="38"/>
          <w:szCs w:val="38"/>
        </w:rPr>
      </w:pPr>
    </w:p>
    <w:p w14:paraId="5218EFDD">
      <w:pPr>
        <w:adjustRightInd w:val="0"/>
        <w:snapToGrid w:val="0"/>
        <w:jc w:val="center"/>
        <w:rPr>
          <w:rFonts w:ascii="方正小标宋简体" w:hAnsi="黑体" w:eastAsia="方正小标宋简体"/>
          <w:sz w:val="38"/>
          <w:szCs w:val="38"/>
        </w:rPr>
      </w:pPr>
    </w:p>
    <w:p w14:paraId="01FD74B3">
      <w:pPr>
        <w:adjustRightInd w:val="0"/>
        <w:snapToGrid w:val="0"/>
        <w:jc w:val="center"/>
        <w:rPr>
          <w:rFonts w:ascii="方正小标宋简体" w:hAnsi="黑体" w:eastAsia="方正小标宋简体"/>
          <w:sz w:val="38"/>
          <w:szCs w:val="38"/>
        </w:rPr>
      </w:pPr>
      <w:r>
        <w:rPr>
          <w:rFonts w:hint="eastAsia" w:ascii="方正小标宋简体" w:hAnsi="黑体" w:eastAsia="方正小标宋简体"/>
          <w:sz w:val="38"/>
          <w:szCs w:val="38"/>
        </w:rPr>
        <w:t>福州市生态环境局</w:t>
      </w:r>
    </w:p>
    <w:p w14:paraId="1FE63910">
      <w:pPr>
        <w:adjustRightInd w:val="0"/>
        <w:snapToGrid w:val="0"/>
        <w:jc w:val="center"/>
        <w:rPr>
          <w:rFonts w:ascii="方正小标宋简体" w:hAnsi="黑体" w:eastAsia="方正小标宋简体"/>
          <w:sz w:val="38"/>
          <w:szCs w:val="38"/>
        </w:rPr>
      </w:pPr>
      <w:r>
        <w:rPr>
          <w:rFonts w:hint="eastAsia" w:ascii="方正小标宋简体" w:hAnsi="黑体" w:eastAsia="方正小标宋简体"/>
          <w:sz w:val="38"/>
          <w:szCs w:val="38"/>
        </w:rPr>
        <w:t>行政处罚决定书</w:t>
      </w:r>
    </w:p>
    <w:p w14:paraId="5068946A">
      <w:pPr>
        <w:adjustRightInd w:val="0"/>
        <w:snapToGrid w:val="0"/>
        <w:spacing w:before="249" w:beforeLines="80"/>
        <w:jc w:val="center"/>
        <w:rPr>
          <w:rFonts w:ascii="楷体_GB2312" w:hAnsi="宋体" w:eastAsia="楷体_GB2312"/>
          <w:sz w:val="32"/>
          <w:szCs w:val="32"/>
        </w:rPr>
      </w:pPr>
      <w:r>
        <w:rPr>
          <w:rFonts w:hint="eastAsia" w:ascii="楷体_GB2312" w:hAnsi="宋体" w:eastAsia="楷体_GB2312"/>
          <w:sz w:val="32"/>
          <w:szCs w:val="32"/>
        </w:rPr>
        <w:t>闽榕长生态罚决〔202</w:t>
      </w:r>
      <w:r>
        <w:rPr>
          <w:rFonts w:ascii="楷体_GB2312" w:hAnsi="宋体" w:eastAsia="楷体_GB2312"/>
          <w:sz w:val="32"/>
          <w:szCs w:val="32"/>
        </w:rPr>
        <w:t>5</w:t>
      </w:r>
      <w:r>
        <w:rPr>
          <w:rFonts w:hint="eastAsia" w:ascii="楷体_GB2312" w:hAnsi="宋体" w:eastAsia="楷体_GB2312"/>
          <w:sz w:val="32"/>
          <w:szCs w:val="32"/>
        </w:rPr>
        <w:t>〕</w:t>
      </w:r>
      <w:r>
        <w:rPr>
          <w:rFonts w:ascii="楷体_GB2312" w:hAnsi="宋体" w:eastAsia="楷体_GB2312"/>
          <w:sz w:val="32"/>
          <w:szCs w:val="32"/>
        </w:rPr>
        <w:t>0007</w:t>
      </w:r>
      <w:r>
        <w:rPr>
          <w:rFonts w:hint="eastAsia" w:ascii="楷体_GB2312" w:hAnsi="宋体" w:eastAsia="楷体_GB2312"/>
          <w:sz w:val="32"/>
          <w:szCs w:val="32"/>
        </w:rPr>
        <w:t>号</w:t>
      </w:r>
    </w:p>
    <w:p w14:paraId="32B30317">
      <w:pPr>
        <w:adjustRightInd w:val="0"/>
        <w:snapToGrid w:val="0"/>
        <w:spacing w:line="408" w:lineRule="auto"/>
        <w:jc w:val="left"/>
        <w:rPr>
          <w:rFonts w:ascii="黑体" w:hAnsi="宋体" w:eastAsia="黑体"/>
          <w:sz w:val="32"/>
          <w:szCs w:val="32"/>
        </w:rPr>
      </w:pPr>
    </w:p>
    <w:p w14:paraId="1D19D696">
      <w:pPr>
        <w:adjustRightInd w:val="0"/>
        <w:snapToGrid w:val="0"/>
        <w:spacing w:line="560" w:lineRule="exact"/>
        <w:rPr>
          <w:rFonts w:ascii="仿宋_GB2312" w:hAnsi="宋体" w:eastAsia="仿宋_GB2312"/>
          <w:sz w:val="32"/>
          <w:szCs w:val="32"/>
          <w:u w:val="single"/>
        </w:rPr>
      </w:pPr>
      <w:r>
        <w:rPr>
          <w:rFonts w:hint="eastAsia" w:ascii="仿宋_GB2312" w:hAnsi="宋体" w:eastAsia="仿宋_GB2312"/>
          <w:sz w:val="32"/>
          <w:szCs w:val="32"/>
        </w:rPr>
        <w:t>当事人名称：</w:t>
      </w:r>
      <w:r>
        <w:rPr>
          <w:rFonts w:hint="eastAsia" w:ascii="仿宋_GB2312" w:hAnsi="宋体" w:eastAsia="仿宋_GB2312"/>
          <w:sz w:val="32"/>
          <w:szCs w:val="32"/>
          <w:u w:val="single"/>
        </w:rPr>
        <w:t>福州市长乐区北山品荣加油站有限公司</w:t>
      </w:r>
    </w:p>
    <w:p w14:paraId="691547DA">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u w:val="single"/>
        </w:rPr>
        <w:t>周立敏</w:t>
      </w:r>
    </w:p>
    <w:p w14:paraId="525C452B">
      <w:pPr>
        <w:adjustRightInd w:val="0"/>
        <w:snapToGrid w:val="0"/>
        <w:spacing w:line="560" w:lineRule="exact"/>
        <w:rPr>
          <w:rFonts w:ascii="仿宋_GB2312" w:hAnsi="宋体" w:eastAsia="仿宋_GB2312"/>
          <w:sz w:val="32"/>
          <w:szCs w:val="32"/>
          <w:u w:val="single"/>
        </w:rPr>
      </w:pPr>
      <w:r>
        <w:rPr>
          <w:rFonts w:hint="eastAsia" w:ascii="仿宋_GB2312" w:hAnsi="宋体" w:eastAsia="仿宋_GB2312"/>
          <w:sz w:val="32"/>
          <w:szCs w:val="32"/>
        </w:rPr>
        <w:t>统一社会信用代码：</w:t>
      </w:r>
      <w:r>
        <w:rPr>
          <w:rFonts w:ascii="仿宋_GB2312" w:hAnsi="宋体" w:eastAsia="仿宋_GB2312"/>
          <w:sz w:val="32"/>
          <w:szCs w:val="32"/>
          <w:u w:val="single"/>
        </w:rPr>
        <w:t>913501</w:t>
      </w:r>
      <w:r>
        <w:rPr>
          <w:rFonts w:hint="eastAsia" w:ascii="仿宋_GB2312" w:hAnsi="仿宋_GB2312" w:eastAsia="仿宋_GB2312" w:cs="仿宋_GB2312"/>
          <w:color w:val="auto"/>
          <w:spacing w:val="-6"/>
          <w:sz w:val="32"/>
          <w:szCs w:val="32"/>
          <w:u w:val="single"/>
          <w:lang w:val="en-US" w:eastAsia="zh-CN"/>
        </w:rPr>
        <w:t>**********</w:t>
      </w:r>
      <w:r>
        <w:rPr>
          <w:rFonts w:ascii="仿宋_GB2312" w:hAnsi="宋体" w:eastAsia="仿宋_GB2312"/>
          <w:sz w:val="32"/>
          <w:szCs w:val="32"/>
          <w:u w:val="single"/>
        </w:rPr>
        <w:t>0E</w:t>
      </w:r>
      <w:bookmarkStart w:id="0" w:name="_GoBack"/>
      <w:bookmarkEnd w:id="0"/>
    </w:p>
    <w:p w14:paraId="04AD62A4">
      <w:pPr>
        <w:adjustRightInd w:val="0"/>
        <w:snapToGrid w:val="0"/>
        <w:spacing w:line="580" w:lineRule="exact"/>
        <w:rPr>
          <w:rFonts w:ascii="仿宋_GB2312" w:hAnsi="宋体" w:eastAsia="仿宋_GB2312"/>
          <w:sz w:val="32"/>
          <w:szCs w:val="32"/>
          <w:u w:val="single"/>
        </w:rPr>
      </w:pPr>
      <w:r>
        <w:rPr>
          <w:rFonts w:hint="eastAsia" w:ascii="仿宋_GB2312" w:hAnsi="宋体" w:eastAsia="仿宋_GB2312"/>
          <w:sz w:val="32"/>
          <w:szCs w:val="32"/>
        </w:rPr>
        <w:t>地址：</w:t>
      </w:r>
      <w:r>
        <w:rPr>
          <w:rFonts w:hint="eastAsia" w:ascii="仿宋_GB2312" w:hAnsi="宋体" w:eastAsia="仿宋_GB2312"/>
          <w:sz w:val="32"/>
          <w:szCs w:val="32"/>
          <w:u w:val="single"/>
        </w:rPr>
        <w:t>福建省福州市长乐区鹤上镇北山村卓朱里1008号</w:t>
      </w:r>
    </w:p>
    <w:p w14:paraId="2B62A6F4">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我局于</w:t>
      </w:r>
      <w:r>
        <w:rPr>
          <w:rFonts w:ascii="仿宋_GB2312" w:hAnsi="宋体" w:eastAsia="仿宋_GB2312"/>
          <w:sz w:val="32"/>
          <w:szCs w:val="32"/>
          <w:u w:val="single"/>
        </w:rPr>
        <w:t>2025</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ascii="仿宋_GB2312" w:hAnsi="宋体" w:eastAsia="仿宋_GB2312"/>
          <w:sz w:val="32"/>
          <w:szCs w:val="32"/>
          <w:u w:val="single"/>
        </w:rPr>
        <w:t>12</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9 </w:t>
      </w:r>
      <w:r>
        <w:rPr>
          <w:rFonts w:hint="eastAsia" w:ascii="仿宋_GB2312" w:hAnsi="宋体" w:eastAsia="仿宋_GB2312"/>
          <w:sz w:val="32"/>
          <w:szCs w:val="32"/>
        </w:rPr>
        <w:t>日对你公司进行了调查，发现你公司实施了以下生态环境违法行为：</w:t>
      </w:r>
    </w:p>
    <w:p w14:paraId="67DE4B02">
      <w:pPr>
        <w:adjustRightInd w:val="0"/>
        <w:snapToGrid w:val="0"/>
        <w:spacing w:line="58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u w:val="single"/>
        </w:rPr>
        <w:t>我局执法人员对你公司进行检查，并委托福建省一鸣检测技术服务有限公司对油气回收情况进行现场检测。根据检测报告（报告编号：YMTR202512027）显示，你公司油气回收装置密闭性和气液比指标不符合《加油站大气污染物排放标准》（GB 20952-2020）中的限制要求，未按照国家有关规定正常使用油气回收装置。</w:t>
      </w:r>
    </w:p>
    <w:p w14:paraId="564FCA33">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以上事实，有以下主要证据证明：</w:t>
      </w:r>
    </w:p>
    <w:p w14:paraId="304ACC3D">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1、2025年12月9日福州市长乐生态环境局执法人员制作的《现场检查（勘察）笔录》（证明你公司已配套油气回收装置，并委托第三方检测机构对油气回收系统等进行检测）； </w:t>
      </w:r>
    </w:p>
    <w:p w14:paraId="2C1FB07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2、2025年12月9日由福州市长乐生态环境局执法人员拍摄的现场照片（图片）证据（证明你公司已配套油气回收装置）；</w:t>
      </w:r>
    </w:p>
    <w:p w14:paraId="310A3D9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3、2025年12月9日福州市长乐区北山品荣加油站有限公司提供的授权委托书、授权委托人刘鸿兴身份证复印件（证明你公司授权委托人刘鸿兴身份信息）</w:t>
      </w:r>
    </w:p>
    <w:p w14:paraId="5ABAA5DE">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4、2025年12月17日福建省一鸣检测技术服务有限公司提供的检测报告（报告编号：YMTR202512027）原件（证明你公司油气回收装置密闭性和气液比指标不达标）；</w:t>
      </w:r>
    </w:p>
    <w:p w14:paraId="5DDA974A">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5、2025年12月17日福建省一鸣检测技术服务有限公司提供的检测资质证明材料复印件（证明该公司具备检测资质）；</w:t>
      </w:r>
    </w:p>
    <w:p w14:paraId="3B5FC97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6、2025年12月18日福州市长乐生态环境局执法人员制作的送达回证（证明检测报告已送达当事人）；</w:t>
      </w:r>
    </w:p>
    <w:p w14:paraId="15F2539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7、2025年12月18日福州市长乐生态环境局执法人员制作的《调查询问笔录》（证明你公司已确认检测结果）；</w:t>
      </w:r>
    </w:p>
    <w:p w14:paraId="52CA3C29">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8、2025年12月18日福州市长乐区北山品荣加油站有限公司提供的企业工商营业执照复印件（证明你公司工商注册信息）；</w:t>
      </w:r>
    </w:p>
    <w:p w14:paraId="308772C4">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9、2025年12月18日福州市长乐区北山品荣加油站有限公司提供的企业法定代表人身份证复印件（证明你公司法定代表人身份信息）；</w:t>
      </w:r>
    </w:p>
    <w:p w14:paraId="702E752E">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10、2025年12月18日福州市长乐区北山品荣加油站有限公司提供的检测报告复印件（证明你公司9月23日有请第三方单位进行检测，检测结果达标）；</w:t>
      </w:r>
    </w:p>
    <w:p w14:paraId="0678501D">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11、省执法系统平台违法记录查询截图1份（证明你公司两年内环境违法次数（含本次）为1次）；</w:t>
      </w:r>
    </w:p>
    <w:p w14:paraId="22CF440D">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12、执法人员执法证件复印件（证明执法人员身份）。</w:t>
      </w:r>
    </w:p>
    <w:p w14:paraId="2DD51040">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你公司的上述行为违反了《中华人民共和国大气污染防治法》第四十七条第二款“储油储气库、加油加气站、原油成品油码头、原油成品油运输船舶和油罐车、气罐车等，应当按照国家有关规定安装油气回收装置并保持正常使用”的规定。</w:t>
      </w:r>
    </w:p>
    <w:p w14:paraId="0709693E">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我局于202</w:t>
      </w:r>
      <w:r>
        <w:rPr>
          <w:rFonts w:ascii="仿宋_GB2312" w:hAnsi="宋体" w:eastAsia="仿宋_GB2312"/>
          <w:sz w:val="32"/>
          <w:szCs w:val="32"/>
        </w:rPr>
        <w:t>6</w:t>
      </w:r>
      <w:r>
        <w:rPr>
          <w:rFonts w:hint="eastAsia" w:ascii="仿宋_GB2312" w:hAnsi="宋体" w:eastAsia="仿宋_GB2312"/>
          <w:sz w:val="32"/>
          <w:szCs w:val="32"/>
        </w:rPr>
        <w:t>年3月9日送达了《行政处罚事先告知书》（闽榕长生态罚事告〔2025〕000</w:t>
      </w:r>
      <w:r>
        <w:rPr>
          <w:rFonts w:ascii="仿宋_GB2312" w:hAnsi="宋体" w:eastAsia="仿宋_GB2312"/>
          <w:sz w:val="32"/>
          <w:szCs w:val="32"/>
        </w:rPr>
        <w:t>7</w:t>
      </w:r>
      <w:r>
        <w:rPr>
          <w:rFonts w:hint="eastAsia" w:ascii="仿宋_GB2312" w:hAnsi="宋体" w:eastAsia="仿宋_GB2312"/>
          <w:sz w:val="32"/>
          <w:szCs w:val="32"/>
        </w:rPr>
        <w:t>号），告知你公司陈述申辩权。你公司未在规定期限内向我局提出陈述申辩,视为放弃陈述申辩权利。</w:t>
      </w:r>
    </w:p>
    <w:p w14:paraId="1028D70C">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依据《中华人民共和国大气污染防治法》第一百零八条“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w:t>
      </w:r>
      <w:r>
        <w:rPr>
          <w:rFonts w:ascii="仿宋_GB2312" w:hAnsi="宋体" w:eastAsia="仿宋_GB2312"/>
          <w:sz w:val="32"/>
          <w:szCs w:val="32"/>
        </w:rPr>
        <w:t>规定</w:t>
      </w:r>
      <w:r>
        <w:rPr>
          <w:rFonts w:hint="eastAsia" w:ascii="仿宋_GB2312" w:hAnsi="宋体" w:eastAsia="仿宋_GB2312"/>
          <w:sz w:val="32"/>
          <w:szCs w:val="32"/>
        </w:rPr>
        <w:t>，你公司的违法情节适用《福建省生态环境行政处罚裁量规则》的（五）大气污染防治类，序号41，违法行为：“储油储气库、加油加气站和油罐车、气罐车等，未按照国家有关规定安装并正常使用油气回收装置的”规定，根据违法行为</w:t>
      </w:r>
      <w:r>
        <w:rPr>
          <w:rFonts w:ascii="仿宋_GB2312" w:hAnsi="宋体" w:eastAsia="仿宋_GB2312"/>
          <w:sz w:val="32"/>
          <w:szCs w:val="32"/>
        </w:rPr>
        <w:t>后果</w:t>
      </w:r>
      <w:r>
        <w:rPr>
          <w:rFonts w:hint="eastAsia" w:ascii="仿宋_GB2312" w:hAnsi="宋体" w:eastAsia="仿宋_GB2312"/>
          <w:sz w:val="32"/>
          <w:szCs w:val="32"/>
        </w:rPr>
        <w:t>、违法行为</w:t>
      </w:r>
      <w:r>
        <w:rPr>
          <w:rFonts w:ascii="仿宋_GB2312" w:hAnsi="宋体" w:eastAsia="仿宋_GB2312"/>
          <w:sz w:val="32"/>
          <w:szCs w:val="32"/>
        </w:rPr>
        <w:t>持续时间</w:t>
      </w:r>
      <w:r>
        <w:rPr>
          <w:rFonts w:hint="eastAsia" w:ascii="仿宋_GB2312" w:hAnsi="宋体" w:eastAsia="仿宋_GB2312"/>
          <w:sz w:val="32"/>
          <w:szCs w:val="32"/>
        </w:rPr>
        <w:t>、违法行为发生地、环境违法次数、对</w:t>
      </w:r>
      <w:r>
        <w:rPr>
          <w:rFonts w:ascii="仿宋_GB2312" w:hAnsi="宋体" w:eastAsia="仿宋_GB2312"/>
          <w:sz w:val="32"/>
          <w:szCs w:val="32"/>
        </w:rPr>
        <w:t>周边居民、单位等的影响、</w:t>
      </w:r>
      <w:r>
        <w:rPr>
          <w:rFonts w:hint="eastAsia" w:ascii="仿宋_GB2312" w:hAnsi="宋体" w:eastAsia="仿宋_GB2312"/>
          <w:sz w:val="32"/>
          <w:szCs w:val="32"/>
        </w:rPr>
        <w:t>违法事实等裁量因素（具体</w:t>
      </w:r>
      <w:r>
        <w:rPr>
          <w:rFonts w:ascii="仿宋_GB2312" w:hAnsi="宋体" w:eastAsia="仿宋_GB2312"/>
          <w:sz w:val="32"/>
          <w:szCs w:val="32"/>
        </w:rPr>
        <w:t>裁量详见附件</w:t>
      </w:r>
      <w:r>
        <w:rPr>
          <w:rFonts w:hint="eastAsia" w:ascii="仿宋_GB2312" w:hAnsi="宋体" w:eastAsia="仿宋_GB2312"/>
          <w:sz w:val="32"/>
          <w:szCs w:val="32"/>
        </w:rPr>
        <w:t>），计算裁量处罚金额</w:t>
      </w:r>
      <w:r>
        <w:rPr>
          <w:rFonts w:ascii="仿宋_GB2312" w:hAnsi="宋体" w:eastAsia="仿宋_GB2312"/>
          <w:sz w:val="32"/>
          <w:szCs w:val="32"/>
        </w:rPr>
        <w:t>为2</w:t>
      </w:r>
      <w:r>
        <w:rPr>
          <w:rFonts w:hint="eastAsia" w:ascii="仿宋_GB2312" w:hAnsi="宋体" w:eastAsia="仿宋_GB2312"/>
          <w:sz w:val="32"/>
          <w:szCs w:val="32"/>
        </w:rPr>
        <w:t>万元。</w:t>
      </w:r>
    </w:p>
    <w:p w14:paraId="78888269">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我局决定对你公司作出如下行政</w:t>
      </w:r>
      <w:r>
        <w:rPr>
          <w:rFonts w:ascii="仿宋_GB2312" w:hAnsi="宋体" w:eastAsia="仿宋_GB2312"/>
          <w:sz w:val="32"/>
          <w:szCs w:val="32"/>
        </w:rPr>
        <w:t>处罚决定</w:t>
      </w:r>
      <w:r>
        <w:rPr>
          <w:rFonts w:hint="eastAsia" w:ascii="仿宋_GB2312" w:hAnsi="宋体" w:eastAsia="仿宋_GB2312"/>
          <w:sz w:val="32"/>
          <w:szCs w:val="32"/>
        </w:rPr>
        <w:t>：</w:t>
      </w:r>
      <w:r>
        <w:rPr>
          <w:rFonts w:hint="eastAsia" w:ascii="仿宋_GB2312" w:hAnsi="宋体" w:eastAsia="仿宋_GB2312"/>
          <w:sz w:val="32"/>
          <w:szCs w:val="32"/>
          <w:u w:val="single"/>
        </w:rPr>
        <w:t>处罚款</w:t>
      </w:r>
      <w:r>
        <w:rPr>
          <w:rFonts w:ascii="仿宋_GB2312" w:hAnsi="宋体" w:eastAsia="仿宋_GB2312"/>
          <w:sz w:val="32"/>
          <w:szCs w:val="32"/>
          <w:u w:val="single"/>
        </w:rPr>
        <w:t>人民币贰万</w:t>
      </w:r>
      <w:r>
        <w:rPr>
          <w:rFonts w:hint="eastAsia" w:ascii="仿宋_GB2312" w:hAnsi="宋体" w:eastAsia="仿宋_GB2312"/>
          <w:sz w:val="32"/>
          <w:szCs w:val="32"/>
          <w:u w:val="single"/>
        </w:rPr>
        <w:t>元</w:t>
      </w:r>
      <w:r>
        <w:rPr>
          <w:rFonts w:ascii="仿宋_GB2312" w:hAnsi="宋体" w:eastAsia="仿宋_GB2312"/>
          <w:sz w:val="32"/>
          <w:szCs w:val="32"/>
          <w:u w:val="single"/>
        </w:rPr>
        <w:t>（¥20000）</w:t>
      </w:r>
      <w:r>
        <w:rPr>
          <w:rFonts w:hint="eastAsia" w:ascii="仿宋_GB2312" w:hAnsi="宋体" w:eastAsia="仿宋_GB2312"/>
          <w:sz w:val="32"/>
          <w:szCs w:val="32"/>
          <w:u w:val="single"/>
        </w:rPr>
        <w:t>。</w:t>
      </w:r>
    </w:p>
    <w:p w14:paraId="32D346D4">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F19DCD4">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如不服本处罚决定，可在收到本处罚决定书之日起六十日内向福州市人民政府申请行政复议，也可以在六个月内向福州市仓山区人民法院提起行政诉讼。申请行政复议或者提起行政诉讼，不停止行政处罚决定的执行。</w:t>
      </w:r>
    </w:p>
    <w:p w14:paraId="31AE5586">
      <w:pPr>
        <w:adjustRightInd w:val="0"/>
        <w:snapToGrid w:val="0"/>
        <w:spacing w:line="58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逾期不申请行政复议，不提起行政诉讼，又不履行本处罚决定的，我局将依法申请人民法院强制执行。</w:t>
      </w:r>
      <w:r>
        <w:rPr>
          <w:rFonts w:hint="eastAsia" w:ascii="仿宋_GB2312" w:hAnsi="宋体" w:eastAsia="仿宋_GB2312"/>
          <w:sz w:val="32"/>
          <w:szCs w:val="32"/>
        </w:rPr>
        <w:t xml:space="preserve">                                                    </w:t>
      </w:r>
    </w:p>
    <w:p w14:paraId="6CC09DBA">
      <w:pPr>
        <w:adjustRightInd w:val="0"/>
        <w:snapToGrid w:val="0"/>
        <w:spacing w:line="580" w:lineRule="exact"/>
        <w:ind w:left="6400" w:hanging="6400" w:hangingChars="2000"/>
        <w:rPr>
          <w:rFonts w:ascii="仿宋_GB2312" w:hAnsi="宋体" w:eastAsia="仿宋_GB2312"/>
          <w:sz w:val="32"/>
          <w:szCs w:val="32"/>
        </w:rPr>
      </w:pPr>
    </w:p>
    <w:p w14:paraId="5A616648">
      <w:pPr>
        <w:adjustRightInd w:val="0"/>
        <w:snapToGrid w:val="0"/>
        <w:spacing w:line="580" w:lineRule="exact"/>
        <w:ind w:left="6070" w:leftChars="300" w:hanging="5440" w:hangingChars="1700"/>
        <w:rPr>
          <w:rFonts w:ascii="仿宋_GB2312" w:hAnsi="宋体" w:eastAsia="仿宋_GB2312"/>
          <w:sz w:val="32"/>
          <w:szCs w:val="32"/>
        </w:rPr>
      </w:pPr>
      <w:r>
        <w:rPr>
          <w:rFonts w:hint="eastAsia" w:ascii="仿宋_GB2312" w:hAnsi="宋体" w:eastAsia="仿宋_GB2312"/>
          <w:sz w:val="32"/>
          <w:szCs w:val="32"/>
        </w:rPr>
        <w:t>附件:福建省生态环境行政处罚自由裁量计算表</w:t>
      </w:r>
    </w:p>
    <w:p w14:paraId="2E9CC8DD">
      <w:pPr>
        <w:adjustRightInd w:val="0"/>
        <w:snapToGrid w:val="0"/>
        <w:spacing w:line="580" w:lineRule="exact"/>
        <w:ind w:left="6400" w:hanging="6400" w:hangingChars="2000"/>
        <w:rPr>
          <w:rFonts w:ascii="仿宋_GB2312" w:hAnsi="宋体" w:eastAsia="仿宋_GB2312"/>
          <w:sz w:val="32"/>
          <w:szCs w:val="32"/>
        </w:rPr>
      </w:pPr>
    </w:p>
    <w:p w14:paraId="36A47E15">
      <w:pPr>
        <w:adjustRightInd w:val="0"/>
        <w:snapToGrid w:val="0"/>
        <w:spacing w:line="580" w:lineRule="exact"/>
        <w:ind w:left="6400" w:hanging="6400" w:hangingChars="2000"/>
        <w:rPr>
          <w:rFonts w:ascii="仿宋_GB2312" w:hAnsi="宋体" w:eastAsia="仿宋_GB2312"/>
          <w:sz w:val="32"/>
          <w:szCs w:val="32"/>
        </w:rPr>
      </w:pPr>
    </w:p>
    <w:p w14:paraId="3C12289B">
      <w:pPr>
        <w:adjustRightInd w:val="0"/>
        <w:snapToGrid w:val="0"/>
        <w:spacing w:line="580" w:lineRule="exact"/>
        <w:ind w:right="320" w:firstLine="1600" w:firstLineChars="500"/>
        <w:jc w:val="right"/>
        <w:rPr>
          <w:rFonts w:ascii="仿宋_GB2312" w:hAnsi="宋体" w:eastAsia="仿宋_GB2312"/>
          <w:sz w:val="32"/>
          <w:szCs w:val="32"/>
        </w:rPr>
      </w:pPr>
      <w:r>
        <w:rPr>
          <w:rFonts w:hint="eastAsia" w:ascii="仿宋_GB2312" w:hAnsi="宋体" w:eastAsia="仿宋_GB2312"/>
          <w:sz w:val="32"/>
          <w:szCs w:val="32"/>
        </w:rPr>
        <w:t>福州市生态环境局</w:t>
      </w:r>
    </w:p>
    <w:p w14:paraId="08F21DFB">
      <w:pPr>
        <w:wordWrap w:val="0"/>
        <w:adjustRightInd w:val="0"/>
        <w:snapToGrid w:val="0"/>
        <w:spacing w:line="580" w:lineRule="exact"/>
        <w:ind w:right="210" w:rightChars="100" w:firstLine="6240" w:firstLineChars="1950"/>
        <w:rPr>
          <w:rFonts w:ascii="仿宋_GB2312"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年3月</w:t>
      </w:r>
      <w:r>
        <w:rPr>
          <w:rFonts w:ascii="仿宋_GB2312" w:hAnsi="宋体" w:eastAsia="仿宋_GB2312"/>
          <w:sz w:val="32"/>
          <w:szCs w:val="32"/>
        </w:rPr>
        <w:t>18</w:t>
      </w:r>
      <w:r>
        <w:rPr>
          <w:rFonts w:hint="eastAsia" w:ascii="仿宋_GB2312" w:hAnsi="宋体" w:eastAsia="仿宋_GB2312"/>
          <w:sz w:val="32"/>
          <w:szCs w:val="32"/>
        </w:rPr>
        <w:t>日</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47994"/>
      <w:docPartObj>
        <w:docPartGallery w:val="AutoText"/>
      </w:docPartObj>
    </w:sdtPr>
    <w:sdtEndPr>
      <w:rPr>
        <w:sz w:val="24"/>
      </w:rPr>
    </w:sdtEndPr>
    <w:sdtContent>
      <w:p w14:paraId="279DAB7D">
        <w:pPr>
          <w:pStyle w:val="3"/>
          <w:jc w:val="center"/>
          <w:rPr>
            <w:sz w:val="24"/>
          </w:rPr>
        </w:pPr>
        <w:r>
          <w:rPr>
            <w:sz w:val="24"/>
          </w:rPr>
          <w:fldChar w:fldCharType="begin"/>
        </w:r>
        <w:r>
          <w:rPr>
            <w:sz w:val="24"/>
          </w:rPr>
          <w:instrText xml:space="preserve">PAGE   \* MERGEFORMAT</w:instrText>
        </w:r>
        <w:r>
          <w:rPr>
            <w:sz w:val="24"/>
          </w:rPr>
          <w:fldChar w:fldCharType="separate"/>
        </w:r>
        <w:r>
          <w:rPr>
            <w:sz w:val="24"/>
            <w:lang w:val="zh-CN"/>
          </w:rPr>
          <w:t>1</w:t>
        </w:r>
        <w:r>
          <w:rPr>
            <w:sz w:val="24"/>
          </w:rPr>
          <w:fldChar w:fldCharType="end"/>
        </w:r>
      </w:p>
    </w:sdtContent>
  </w:sdt>
  <w:p w14:paraId="79D6E7E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71"/>
    <w:rsid w:val="0002008D"/>
    <w:rsid w:val="0003170E"/>
    <w:rsid w:val="00112D60"/>
    <w:rsid w:val="0014731B"/>
    <w:rsid w:val="00151D3A"/>
    <w:rsid w:val="00154442"/>
    <w:rsid w:val="00240A65"/>
    <w:rsid w:val="002509F8"/>
    <w:rsid w:val="002E1874"/>
    <w:rsid w:val="002F0FB1"/>
    <w:rsid w:val="00346AA2"/>
    <w:rsid w:val="003A24AA"/>
    <w:rsid w:val="003A644B"/>
    <w:rsid w:val="003B7C37"/>
    <w:rsid w:val="00413F14"/>
    <w:rsid w:val="0047572A"/>
    <w:rsid w:val="004979AD"/>
    <w:rsid w:val="004E0B18"/>
    <w:rsid w:val="004F729D"/>
    <w:rsid w:val="005650F3"/>
    <w:rsid w:val="005865EE"/>
    <w:rsid w:val="005D25FB"/>
    <w:rsid w:val="005E4EAC"/>
    <w:rsid w:val="00655B94"/>
    <w:rsid w:val="006D0943"/>
    <w:rsid w:val="006E2B71"/>
    <w:rsid w:val="007F4972"/>
    <w:rsid w:val="0081121A"/>
    <w:rsid w:val="008512F3"/>
    <w:rsid w:val="00883FED"/>
    <w:rsid w:val="008863CC"/>
    <w:rsid w:val="009865BC"/>
    <w:rsid w:val="009C3038"/>
    <w:rsid w:val="009D4C0E"/>
    <w:rsid w:val="009F62E1"/>
    <w:rsid w:val="00A01941"/>
    <w:rsid w:val="00A21E29"/>
    <w:rsid w:val="00A40210"/>
    <w:rsid w:val="00A665F9"/>
    <w:rsid w:val="00A80D4B"/>
    <w:rsid w:val="00B03746"/>
    <w:rsid w:val="00B67C1C"/>
    <w:rsid w:val="00BF6D29"/>
    <w:rsid w:val="00C87482"/>
    <w:rsid w:val="00CB63B6"/>
    <w:rsid w:val="00CD0F04"/>
    <w:rsid w:val="00CE51DB"/>
    <w:rsid w:val="00E873FC"/>
    <w:rsid w:val="00EA31B7"/>
    <w:rsid w:val="00FB5CB6"/>
    <w:rsid w:val="2CE5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1736</Words>
  <Characters>1870</Characters>
  <Lines>13</Lines>
  <Paragraphs>3</Paragraphs>
  <TotalTime>0</TotalTime>
  <ScaleCrop>false</ScaleCrop>
  <LinksUpToDate>false</LinksUpToDate>
  <CharactersWithSpaces>1929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2024-07-19T07:19:00Z</dcterms:created>
  <dc:creator>Windows User</dc:creator>
  <cp:lastModifiedBy>幻</cp:lastModifiedBy>
  <cp:lastPrinted>2024-08-05T08:15:00Z</cp:lastPrinted>
  <dcterms:modified xsi:type="dcterms:W3CDTF">2026-03-19T01:34:42Z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eyJoZGlkIjoiNDE2MGQ4OWJkNmM0MzdjOTkwMTNhMGE4YWJlYjg1NjMiLCJ1c2VySWQiOiI5NjczNDI4MjMifQ==</vt:lpwstr>
  </property>
  <property fmtid="{D5CDD505-2E9C-101B-9397-08002B2CF9AE}" pid="3" name="KSOProductBuildVer">
    <vt:lpwstr>2052-12.1.0.21171</vt:lpwstr>
  </property>
  <property fmtid="{D5CDD505-2E9C-101B-9397-08002B2CF9AE}" pid="4" name="ICV">
    <vt:lpwstr>CD95D9C888C94D66AB16787200A818C9_12</vt:lpwstr>
  </property>
</Properties>
</file>