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EA61">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方正小标宋简体" w:hAnsi="黑体" w:eastAsia="方正小标宋简体"/>
          <w:sz w:val="38"/>
          <w:szCs w:val="38"/>
        </w:rPr>
      </w:pPr>
    </w:p>
    <w:p w14:paraId="79F584E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38"/>
          <w:szCs w:val="38"/>
        </w:rPr>
      </w:pPr>
    </w:p>
    <w:p w14:paraId="3118171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福州市生态环境局</w:t>
      </w:r>
    </w:p>
    <w:p w14:paraId="1C3621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不予行政处罚决定书</w:t>
      </w:r>
    </w:p>
    <w:p w14:paraId="296F0A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闽榕长生态</w:t>
      </w:r>
      <w:r>
        <w:rPr>
          <w:rFonts w:hint="eastAsia" w:ascii="仿宋_GB2312" w:hAnsi="仿宋_GB2312" w:eastAsia="仿宋_GB2312" w:cs="仿宋_GB2312"/>
          <w:sz w:val="32"/>
          <w:szCs w:val="32"/>
          <w:highlight w:val="none"/>
          <w:lang w:val="en-US" w:eastAsia="zh-CN"/>
        </w:rPr>
        <w:t>罚</w:t>
      </w:r>
      <w:r>
        <w:rPr>
          <w:rFonts w:hint="eastAsia" w:ascii="仿宋_GB2312" w:hAnsi="仿宋_GB2312" w:eastAsia="仿宋_GB2312" w:cs="仿宋_GB2312"/>
          <w:sz w:val="32"/>
          <w:szCs w:val="32"/>
          <w:highlight w:val="none"/>
        </w:rPr>
        <w:t>不罚〔202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04</w:t>
      </w:r>
      <w:r>
        <w:rPr>
          <w:rFonts w:hint="eastAsia" w:ascii="仿宋_GB2312" w:hAnsi="仿宋_GB2312" w:eastAsia="仿宋_GB2312" w:cs="仿宋_GB2312"/>
          <w:sz w:val="32"/>
          <w:szCs w:val="32"/>
          <w:highlight w:val="none"/>
        </w:rPr>
        <w:t>号</w:t>
      </w:r>
    </w:p>
    <w:p w14:paraId="5212589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黑体" w:hAnsi="宋体" w:eastAsia="黑体"/>
          <w:sz w:val="32"/>
          <w:szCs w:val="32"/>
        </w:rPr>
      </w:pPr>
    </w:p>
    <w:p w14:paraId="2369800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当事人名称：</w:t>
      </w:r>
      <w:r>
        <w:rPr>
          <w:rFonts w:hint="eastAsia" w:ascii="仿宋_GB2312" w:hAnsi="仿宋_GB2312" w:eastAsia="仿宋_GB2312" w:cs="仿宋_GB2312"/>
          <w:sz w:val="32"/>
          <w:szCs w:val="32"/>
          <w:u w:val="single"/>
          <w:lang w:val="en-US" w:eastAsia="zh-CN"/>
        </w:rPr>
        <w:t>福州新区开发投资集团有限公司</w:t>
      </w:r>
    </w:p>
    <w:p w14:paraId="204A6B7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single"/>
          <w:lang w:val="en-US" w:eastAsia="zh-CN"/>
        </w:rPr>
        <w:t>刘宇</w:t>
      </w:r>
      <w:r>
        <w:rPr>
          <w:rFonts w:hint="eastAsia" w:ascii="仿宋_GB2312" w:hAnsi="仿宋_GB2312" w:eastAsia="仿宋_GB2312" w:cs="仿宋_GB2312"/>
          <w:color w:val="auto"/>
          <w:sz w:val="32"/>
          <w:szCs w:val="32"/>
          <w:u w:val="none"/>
          <w:lang w:val="en-US" w:eastAsia="zh-CN"/>
        </w:rPr>
        <w:t>，统一</w:t>
      </w:r>
      <w:r>
        <w:rPr>
          <w:rFonts w:hint="eastAsia" w:ascii="仿宋_GB2312" w:hAnsi="仿宋_GB2312" w:eastAsia="仿宋_GB2312" w:cs="仿宋_GB2312"/>
          <w:color w:val="auto"/>
          <w:sz w:val="32"/>
          <w:szCs w:val="32"/>
          <w:u w:val="none"/>
        </w:rPr>
        <w:t>社会信用代码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val="en-US" w:eastAsia="zh-CN"/>
        </w:rPr>
        <w:t>913501</w:t>
      </w:r>
      <w:r>
        <w:rPr>
          <w:rFonts w:hint="eastAsia" w:ascii="仿宋_GB2312" w:hAnsi="宋体" w:eastAsia="仿宋_GB2312"/>
          <w:sz w:val="30"/>
          <w:szCs w:val="30"/>
          <w:u w:val="single"/>
          <w:lang w:val="en-US" w:eastAsia="zh-CN"/>
        </w:rPr>
        <w:t>**********</w:t>
      </w:r>
      <w:bookmarkStart w:id="0" w:name="_GoBack"/>
      <w:bookmarkEnd w:id="0"/>
      <w:r>
        <w:rPr>
          <w:rFonts w:hint="eastAsia" w:ascii="仿宋_GB2312" w:hAnsi="仿宋_GB2312" w:eastAsia="仿宋_GB2312" w:cs="仿宋_GB2312"/>
          <w:color w:val="auto"/>
          <w:sz w:val="32"/>
          <w:szCs w:val="32"/>
          <w:u w:val="single"/>
          <w:lang w:val="en-US" w:eastAsia="zh-CN"/>
        </w:rPr>
        <w:t>1E</w:t>
      </w:r>
    </w:p>
    <w:p w14:paraId="335E32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地址：</w:t>
      </w:r>
      <w:r>
        <w:rPr>
          <w:rFonts w:hint="eastAsia" w:ascii="仿宋_GB2312" w:hAnsi="仿宋_GB2312" w:eastAsia="仿宋_GB2312" w:cs="仿宋_GB2312"/>
          <w:color w:val="auto"/>
          <w:sz w:val="32"/>
          <w:szCs w:val="32"/>
          <w:u w:val="single"/>
          <w:lang w:val="en-US" w:eastAsia="zh-CN"/>
        </w:rPr>
        <w:t>福州市长乐区福州滨海新城万新路99号</w:t>
      </w:r>
    </w:p>
    <w:p w14:paraId="0E3B2F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我局于</w:t>
      </w:r>
      <w:r>
        <w:rPr>
          <w:rFonts w:hint="eastAsia" w:ascii="仿宋_GB2312" w:hAnsi="宋体" w:eastAsia="仿宋_GB2312"/>
          <w:sz w:val="32"/>
          <w:szCs w:val="32"/>
          <w:u w:val="single"/>
          <w:lang w:val="en-US" w:eastAsia="zh-CN"/>
        </w:rPr>
        <w:t>2025</w:t>
      </w:r>
      <w:r>
        <w:rPr>
          <w:rFonts w:hint="eastAsia" w:ascii="仿宋_GB2312" w:hAnsi="宋体" w:eastAsia="仿宋_GB2312"/>
          <w:sz w:val="32"/>
          <w:szCs w:val="32"/>
          <w:lang w:val="en-US" w:eastAsia="zh-CN"/>
        </w:rPr>
        <w:t>年</w:t>
      </w:r>
      <w:r>
        <w:rPr>
          <w:rFonts w:hint="eastAsia" w:ascii="仿宋_GB2312" w:hAnsi="宋体" w:eastAsia="仿宋_GB2312"/>
          <w:sz w:val="32"/>
          <w:szCs w:val="32"/>
          <w:u w:val="single"/>
          <w:lang w:val="en-US" w:eastAsia="zh-CN"/>
        </w:rPr>
        <w:t>8</w:t>
      </w:r>
      <w:r>
        <w:rPr>
          <w:rFonts w:hint="eastAsia" w:ascii="仿宋_GB2312" w:hAnsi="宋体" w:eastAsia="仿宋_GB2312"/>
          <w:sz w:val="32"/>
          <w:szCs w:val="32"/>
          <w:lang w:val="en-US" w:eastAsia="zh-CN"/>
        </w:rPr>
        <w:t>月</w:t>
      </w:r>
      <w:r>
        <w:rPr>
          <w:rFonts w:hint="eastAsia" w:ascii="仿宋_GB2312" w:hAnsi="宋体" w:eastAsia="仿宋_GB2312"/>
          <w:sz w:val="32"/>
          <w:szCs w:val="32"/>
          <w:u w:val="single"/>
          <w:lang w:val="en-US" w:eastAsia="zh-CN"/>
        </w:rPr>
        <w:t>14</w:t>
      </w:r>
      <w:r>
        <w:rPr>
          <w:rFonts w:hint="eastAsia" w:ascii="仿宋_GB2312" w:hAnsi="宋体" w:eastAsia="仿宋_GB2312"/>
          <w:sz w:val="32"/>
          <w:szCs w:val="32"/>
          <w:lang w:val="en-US" w:eastAsia="zh-CN"/>
        </w:rPr>
        <w:t>日对你公司进行了调查，发现你公司实施了以下生态环境违法行为：</w:t>
      </w:r>
    </w:p>
    <w:p w14:paraId="387B330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你公司未依法报批建设项目环境影响报告表，从2024年5月开工建设滨海新城五显鼻退塘还湿与生境修复工程项目；目前该项目处于建设阶段，对照施工图纸，该项目底质改良修复、湿地及后滨植被修复等工程已完成，还有部分松木桩围挡还未完成建设；检查时你公司已自行停止项目建设，现场未在施工。</w:t>
      </w:r>
    </w:p>
    <w:p w14:paraId="57C660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以上事实，有以下主要证据证明：</w:t>
      </w:r>
    </w:p>
    <w:p w14:paraId="6A3BF9C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1.2025年8月14日福州市长乐生态环境局执法人员制作的《现场检查（勘察）笔录》1份（证明你公司涉嫌未依法报批建设项目环境影响报告表，开工建设滨海新城五显鼻退塘还湿与生境修复工程）；</w:t>
      </w:r>
    </w:p>
    <w:p w14:paraId="091F61B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2.2024年8月18日福州市长乐生态环境局执法人员制作的《调查询问笔录》1份（证明你公司涉嫌未依法报批建设项目环境影响报告表，开工建设滨海新城五显鼻退塘还湿与生境修复工程）；</w:t>
      </w:r>
    </w:p>
    <w:p w14:paraId="0F9BCE4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3.2025年8月14日福州市长乐生态环境局执法人员制作的现场勘察平面图1份（证明你公司涉嫌未依法报批建设项目环境影响报告表，开工建设滨海新城五显鼻退塘还湿与生境修复工程）；</w:t>
      </w:r>
    </w:p>
    <w:p w14:paraId="09B13C5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4.2025年8月14日福州市长乐生态环境局执法人员对你公司现场情况进行拍照的照片资料5份（证明你公司涉嫌未依法报批建设项目环境影响报告表，开工建设滨海新城五显鼻退塘还湿与生境修复工程）；</w:t>
      </w:r>
    </w:p>
    <w:p w14:paraId="4E00AC8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5.福建省环境监察执法系统案件台账截图1份（证明你公司两年内环境违法次数）；</w:t>
      </w:r>
    </w:p>
    <w:p w14:paraId="7958BD7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6.《建设项目环境影响评价分类管理名录（2021年版）》（节选）1份（证明你公司滨海新城五显鼻退塘还湿与生境修复工程应报批的环评文件类型）；</w:t>
      </w:r>
    </w:p>
    <w:p w14:paraId="20618CC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7.信访投诉平台在线调阅截图2份（证明未发现你公司建设滨海新城五显鼻退塘还湿与生境修复工程对周边生产经营、生活造成不良影响）；</w:t>
      </w:r>
    </w:p>
    <w:p w14:paraId="110B965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8.2025年8月18日你公司提供的营业执照副本复印件1份（证明你公司的法人主体资格及工商注册信息）；</w:t>
      </w:r>
    </w:p>
    <w:p w14:paraId="519D484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9.2025年8月18日你公司提供的法定代表人身份证复印件1份（证明你公司法定代表人身份信息）；</w:t>
      </w:r>
    </w:p>
    <w:p w14:paraId="3854E60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10.2025年8月14日你公司提供的法定代表人身份证明书1份（证明你公司法定代表人身份信息）；</w:t>
      </w:r>
    </w:p>
    <w:p w14:paraId="4317B6E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11.2025年8月14日你公司提供的授权委托书1份（证明你公司受托人资格有效性）；</w:t>
      </w:r>
    </w:p>
    <w:p w14:paraId="4D226BD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12.2025年8月18日你公司提供的受托人身份证复印件1份（证明你公司受托人身份信息）；</w:t>
      </w:r>
    </w:p>
    <w:p w14:paraId="52EA91F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13.2025年8月14日你公司提供的受托人身份证明书1份（证明你公司受托人身份信息）；</w:t>
      </w:r>
    </w:p>
    <w:p w14:paraId="2CB8FF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14.2025年8月14日你公司提供的《滨海新城五显鼻退塘还湿与生境修复工程建设项目环境影响报告表》（节选）1份（证明你公司滨海新城五显鼻退塘还湿与生境修复工程位于自然保护地核心保护区、符合环境功能区划要求）；</w:t>
      </w:r>
    </w:p>
    <w:p w14:paraId="3D247CA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15.2025年8月14日你公司提供的滨海新城五显鼻退塘还湿与生境修复工程项目施工图纸1份（证明你公司滨海新城五显鼻退塘还湿与生境修复工程处于建设期）；</w:t>
      </w:r>
    </w:p>
    <w:p w14:paraId="1E499D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16.2025年8月18日你公司提供的《福州新区开发投资集团有限公司关于滨海新城五显鼻退塘还湿与生境修复工程环保措施的说明》《滨海新城五显鼻退塘还湿与生境修复工程监理日志》（证明你公司在滨海新城五显鼻退塘还湿与生境修复工程建设施工期间文明施工、环保措施落实情况）；</w:t>
      </w:r>
    </w:p>
    <w:p w14:paraId="1A6D29E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17.2025年8月16日你公司提供的《关于滨海新城五显鼻退塘还湿与生境修复项目总投资额的情况说明》1份（证明你公司建设滨海新城五显鼻退塘还湿与生境修复工程的总投资额）；</w:t>
      </w:r>
    </w:p>
    <w:p w14:paraId="633D9F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18.2025年8月18日你公司提供的《滨海新城五显鼻退塘还湿与生境修复工程符合生态保护红线允许有限人为活动论证报告》（节选）1份（证明你公司已对在生态保护红线内进行有限人为活动进行论证）；</w:t>
      </w:r>
    </w:p>
    <w:p w14:paraId="73C6444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19.执法人员执法证件复印件2份（证明执法人员的执法合法性）。</w:t>
      </w:r>
    </w:p>
    <w:p w14:paraId="28F3836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你公司的上述行为违反了《中华人民共和国环境影响评价法》第二十五条“建设项目的环境影响评价文件未依法经审批部门审查或者审查后未予批准的，建设单位不得开工建设”的规定。</w:t>
      </w:r>
    </w:p>
    <w:p w14:paraId="0BBCB0B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我局于</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u w:val="single"/>
          <w:lang w:val="en-US" w:eastAsia="zh-CN"/>
        </w:rPr>
        <w:t>11</w:t>
      </w:r>
      <w:r>
        <w:rPr>
          <w:rFonts w:hint="eastAsia" w:ascii="仿宋_GB2312" w:hAnsi="宋体" w:eastAsia="仿宋_GB2312"/>
          <w:sz w:val="32"/>
          <w:szCs w:val="32"/>
        </w:rPr>
        <w:t>月</w:t>
      </w:r>
      <w:r>
        <w:rPr>
          <w:rFonts w:hint="eastAsia" w:ascii="仿宋_GB2312" w:hAnsi="宋体" w:eastAsia="仿宋_GB2312"/>
          <w:sz w:val="32"/>
          <w:szCs w:val="32"/>
          <w:u w:val="single"/>
          <w:lang w:val="en-US" w:eastAsia="zh-CN"/>
        </w:rPr>
        <w:t>17</w:t>
      </w:r>
      <w:r>
        <w:rPr>
          <w:rFonts w:hint="eastAsia" w:ascii="仿宋_GB2312" w:hAnsi="宋体" w:eastAsia="仿宋_GB2312"/>
          <w:sz w:val="32"/>
          <w:szCs w:val="32"/>
        </w:rPr>
        <w:t>日送达《福州市生态环境局不予行政处罚事先告知书》（闽榕长生态罚事告〔202</w:t>
      </w:r>
      <w:r>
        <w:rPr>
          <w:rFonts w:hint="eastAsia" w:ascii="仿宋_GB2312" w:hAnsi="宋体" w:eastAsia="仿宋_GB2312"/>
          <w:sz w:val="32"/>
          <w:szCs w:val="32"/>
          <w:lang w:val="en-US" w:eastAsia="zh-CN"/>
        </w:rPr>
        <w:t>5</w:t>
      </w:r>
      <w:r>
        <w:rPr>
          <w:rFonts w:hint="eastAsia" w:ascii="仿宋_GB2312" w:hAnsi="宋体" w:eastAsia="仿宋_GB2312"/>
          <w:sz w:val="32"/>
          <w:szCs w:val="32"/>
        </w:rPr>
        <w:t>〕00</w:t>
      </w:r>
      <w:r>
        <w:rPr>
          <w:rFonts w:hint="eastAsia" w:ascii="仿宋_GB2312" w:hAnsi="宋体" w:eastAsia="仿宋_GB2312"/>
          <w:sz w:val="32"/>
          <w:szCs w:val="32"/>
          <w:lang w:val="en-US" w:eastAsia="zh-CN"/>
        </w:rPr>
        <w:t>04</w:t>
      </w:r>
      <w:r>
        <w:rPr>
          <w:rFonts w:hint="eastAsia" w:ascii="仿宋_GB2312" w:hAnsi="宋体" w:eastAsia="仿宋_GB2312"/>
          <w:sz w:val="32"/>
          <w:szCs w:val="32"/>
        </w:rPr>
        <w:t>号）告知你公司陈述和申辩权利，你公司在期限内未提出陈述申辩意见，视为你公司放弃陈述和申辩权利。</w:t>
      </w:r>
    </w:p>
    <w:p w14:paraId="57DD69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的规定，根据《福建省生态环境行政处罚裁量规则》个性裁量基准表（一）建设项目管理及评价制度类，序号1，违法行为：“建设单位未依法报批建设项目环境影响报告书、报告表，未依照规定重新报批或者报请重新审核环境影响评价文件或报告书、报告表未经批准或者未经原审批部门重新审核同意，开工建设的”的裁量因素、裁量等级代入计算，应处罚金额为人民币肆拾伍万元整（￥450000.00）。</w:t>
      </w:r>
    </w:p>
    <w:p w14:paraId="0B77B0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经调查，你公司违法行为：1.生态环境危害后果方面：①该项目是对生态保护红线区域受损的湿地进行修复，有利于提升闽江河口生物多样性，维护生态功能区的稳定，符合福建省生态保护红线的管控要求，为非营利的公益性项目；②该项目施工过程中有采取洒水、喷淋、裸土覆盖及建筑垃圾规范处置等文明施工，落实相关环保措施；③根据现场检查情况，该项目位于梅花镇海边，周边无居民；项目已停止建设，现场未施工，未发现有废水、废气排放；④调阅信访投诉平台数据，近两年未接到你公司建设项目相关投诉，未发现对周边生产经营、生活造成不良影响；属于生态环境危害后果轻微。2.改正行为方面：你公司主动停止了项目建设，编制并报批了建设项目环境影响报告表，并在违法行为发现前主动书面邀请我局现场指导帮扶，属于及时改正。3.违法行为方面：经查询省执法系统平台，你公司近两年内未受到环保行政处罚，属于初次违法。</w:t>
      </w:r>
    </w:p>
    <w:p w14:paraId="4B337D1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综上，你公司实施的生态修复项目，核心价值在于提升闽江河口生物多样性、维护生态功能区的稳定，具有福州新区开发投资集团有限公司积极的生态意义。项目实施过程中，你公司主动落实相关环保措施，还书面邀请我局现场指导帮扶，体现了主动配合监管、规范推进工作的态度。从违法情形来看，该行为属于</w:t>
      </w:r>
      <w:r>
        <w:rPr>
          <w:rFonts w:hint="eastAsia" w:ascii="仿宋_GB2312" w:hAnsi="宋体" w:eastAsia="仿宋_GB2312"/>
          <w:sz w:val="32"/>
          <w:szCs w:val="32"/>
          <w:u w:val="single"/>
          <w:lang w:val="en-US" w:eastAsia="zh-CN"/>
        </w:rPr>
        <w:t>初次违法且生态环境危害后果轻微并及时改正</w:t>
      </w:r>
      <w:r>
        <w:rPr>
          <w:rFonts w:hint="eastAsia" w:ascii="仿宋_GB2312" w:hAnsi="宋体" w:eastAsia="仿宋_GB2312"/>
          <w:sz w:val="32"/>
          <w:szCs w:val="32"/>
          <w:lang w:val="en-US" w:eastAsia="zh-CN"/>
        </w:rPr>
        <w:t>，未对周边环境造成明显影响，根据《中华人民共和国行政处罚法》第三十三条第一款、第三十三条第三款和《福建省生态环境行政处罚裁量规则》第八条第一款的规定，我局决定对你公司作出如下处理：</w:t>
      </w:r>
    </w:p>
    <w:p w14:paraId="2EF4AB0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1.不予行政处罚。</w:t>
      </w:r>
    </w:p>
    <w:p w14:paraId="55DC8E6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2.开展教育。</w:t>
      </w:r>
    </w:p>
    <w:p w14:paraId="25B27A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你公司如不服本处罚决定，可在收到本处罚决定书之日起六十日内向</w:t>
      </w:r>
      <w:r>
        <w:rPr>
          <w:rFonts w:hint="eastAsia" w:ascii="仿宋_GB2312" w:hAnsi="仿宋" w:eastAsia="仿宋_GB2312"/>
          <w:sz w:val="32"/>
          <w:szCs w:val="32"/>
        </w:rPr>
        <w:t>福州市</w:t>
      </w:r>
      <w:r>
        <w:rPr>
          <w:rFonts w:hint="eastAsia" w:ascii="仿宋_GB2312" w:hAnsi="宋体" w:eastAsia="仿宋_GB2312"/>
          <w:sz w:val="32"/>
          <w:szCs w:val="32"/>
        </w:rPr>
        <w:t>人民政府申请行政复议，也可以在六个月内向</w:t>
      </w:r>
      <w:r>
        <w:rPr>
          <w:rFonts w:hint="eastAsia" w:ascii="仿宋_GB2312" w:hAnsi="仿宋" w:eastAsia="仿宋_GB2312"/>
          <w:sz w:val="32"/>
          <w:szCs w:val="32"/>
        </w:rPr>
        <w:t>仓山区</w:t>
      </w:r>
      <w:r>
        <w:rPr>
          <w:rFonts w:hint="eastAsia" w:ascii="仿宋_GB2312" w:hAnsi="宋体" w:eastAsia="仿宋_GB2312"/>
          <w:sz w:val="32"/>
          <w:szCs w:val="32"/>
        </w:rPr>
        <w:t>人民法院提起行政诉讼。</w:t>
      </w:r>
    </w:p>
    <w:p w14:paraId="586F125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依据</w:t>
      </w:r>
      <w:r>
        <w:rPr>
          <w:rFonts w:hint="eastAsia" w:ascii="仿宋_GB2312" w:hAnsi="宋体" w:eastAsia="仿宋_GB2312"/>
          <w:sz w:val="32"/>
          <w:szCs w:val="32"/>
          <w:lang w:val="en-US" w:eastAsia="zh-CN"/>
        </w:rPr>
        <w:t>《中华人民共和国行政处罚法》第三十三条第三款</w:t>
      </w:r>
      <w:r>
        <w:rPr>
          <w:rFonts w:hint="eastAsia" w:ascii="仿宋_GB2312" w:hAnsi="宋体" w:eastAsia="仿宋_GB2312"/>
          <w:sz w:val="32"/>
          <w:szCs w:val="32"/>
        </w:rPr>
        <w:t>的规定，对你公司进行教育，具体内容如下：</w:t>
      </w:r>
    </w:p>
    <w:p w14:paraId="6D1465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eastAsia="zh-CN"/>
        </w:rPr>
      </w:pPr>
      <w:r>
        <w:rPr>
          <w:rFonts w:hint="eastAsia" w:ascii="仿宋_GB2312" w:hAnsi="宋体" w:eastAsia="仿宋_GB2312"/>
          <w:sz w:val="32"/>
          <w:szCs w:val="32"/>
        </w:rPr>
        <w:t>1.</w:t>
      </w:r>
      <w:r>
        <w:rPr>
          <w:rFonts w:hint="eastAsia" w:ascii="仿宋_GB2312" w:hAnsi="宋体" w:eastAsia="仿宋_GB2312"/>
          <w:sz w:val="32"/>
          <w:szCs w:val="32"/>
          <w:u w:val="single"/>
        </w:rPr>
        <w:t>加强</w:t>
      </w:r>
      <w:r>
        <w:rPr>
          <w:rFonts w:hint="eastAsia" w:ascii="仿宋_GB2312" w:hAnsi="宋体" w:eastAsia="仿宋_GB2312"/>
          <w:sz w:val="32"/>
          <w:szCs w:val="32"/>
          <w:u w:val="single"/>
          <w:lang w:val="en-US" w:eastAsia="zh-CN"/>
        </w:rPr>
        <w:t>《中华人民共和国环境影响评价法》</w:t>
      </w:r>
      <w:r>
        <w:rPr>
          <w:rFonts w:hint="eastAsia" w:ascii="仿宋_GB2312" w:hAnsi="宋体" w:eastAsia="仿宋_GB2312"/>
          <w:sz w:val="32"/>
          <w:szCs w:val="32"/>
          <w:u w:val="single"/>
        </w:rPr>
        <w:t>等环保法律法规学习，提高环保法律意识和管理水平</w:t>
      </w:r>
      <w:r>
        <w:rPr>
          <w:rFonts w:hint="eastAsia" w:ascii="仿宋_GB2312" w:hAnsi="宋体" w:eastAsia="仿宋_GB2312"/>
          <w:sz w:val="32"/>
          <w:szCs w:val="32"/>
          <w:u w:val="single"/>
          <w:lang w:eastAsia="zh-CN"/>
        </w:rPr>
        <w:t>。</w:t>
      </w:r>
    </w:p>
    <w:p w14:paraId="12B9615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严格</w:t>
      </w:r>
      <w:r>
        <w:rPr>
          <w:rFonts w:hint="eastAsia" w:ascii="仿宋_GB2312" w:hAnsi="宋体" w:eastAsia="仿宋_GB2312"/>
          <w:sz w:val="32"/>
          <w:szCs w:val="32"/>
          <w:u w:val="single"/>
          <w:lang w:val="en-US" w:eastAsia="zh-CN"/>
        </w:rPr>
        <w:t>遵守在滨海新城五显鼻退塘还湿与生境修复工程项目获得环保审批前不得恢复建设的要求</w:t>
      </w:r>
      <w:r>
        <w:rPr>
          <w:rFonts w:hint="eastAsia" w:ascii="仿宋_GB2312" w:hAnsi="宋体" w:eastAsia="仿宋_GB2312"/>
          <w:sz w:val="32"/>
          <w:szCs w:val="32"/>
          <w:u w:val="single"/>
        </w:rPr>
        <w:t>，落实生态环境保护主体责任。</w:t>
      </w:r>
    </w:p>
    <w:p w14:paraId="608FA468">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28D08212">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5F73751D">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r>
        <w:rPr>
          <w:rFonts w:hint="eastAsia" w:ascii="仿宋_GB2312" w:hAnsi="宋体" w:eastAsia="仿宋_GB2312"/>
          <w:sz w:val="32"/>
          <w:szCs w:val="32"/>
        </w:rPr>
        <w:t>福州市生态环境局</w:t>
      </w:r>
    </w:p>
    <w:p w14:paraId="18670AC5">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4000" w:firstLineChars="1250"/>
        <w:jc w:val="right"/>
        <w:textAlignment w:val="auto"/>
        <w:rPr>
          <w:rFonts w:ascii="仿宋_GB2312"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11</w:t>
      </w:r>
      <w:r>
        <w:rPr>
          <w:rFonts w:hint="eastAsia" w:ascii="仿宋_GB2312" w:hAnsi="宋体" w:eastAsia="仿宋_GB2312"/>
          <w:sz w:val="32"/>
          <w:szCs w:val="32"/>
        </w:rPr>
        <w:t>月</w:t>
      </w:r>
      <w:r>
        <w:rPr>
          <w:rFonts w:hint="eastAsia" w:ascii="仿宋_GB2312" w:hAnsi="宋体" w:eastAsia="仿宋_GB2312"/>
          <w:sz w:val="32"/>
          <w:szCs w:val="32"/>
          <w:lang w:val="en-US" w:eastAsia="zh-CN"/>
        </w:rPr>
        <w:t>25</w:t>
      </w:r>
      <w:r>
        <w:rPr>
          <w:rFonts w:hint="eastAsia" w:ascii="仿宋_GB2312" w:hAnsi="宋体" w:eastAsia="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8575">
    <w:pPr>
      <w:pStyle w:val="3"/>
      <w:jc w:val="center"/>
      <w:rPr>
        <w:sz w:val="24"/>
      </w:rPr>
    </w:pPr>
  </w:p>
  <w:p w14:paraId="2B55A72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ODcyMmQ5MTJhNjA2MWJjMjgyOTJiYmIzZGE4OTAifQ=="/>
  </w:docVars>
  <w:rsids>
    <w:rsidRoot w:val="00CB1E38"/>
    <w:rsid w:val="000D764F"/>
    <w:rsid w:val="00151D3A"/>
    <w:rsid w:val="00180582"/>
    <w:rsid w:val="00370B8D"/>
    <w:rsid w:val="003E3506"/>
    <w:rsid w:val="004C60CF"/>
    <w:rsid w:val="00746EC4"/>
    <w:rsid w:val="007879B3"/>
    <w:rsid w:val="00977665"/>
    <w:rsid w:val="00AB00FF"/>
    <w:rsid w:val="00BB2683"/>
    <w:rsid w:val="00CB1E38"/>
    <w:rsid w:val="00DF500A"/>
    <w:rsid w:val="00E83781"/>
    <w:rsid w:val="00ED1AA9"/>
    <w:rsid w:val="024617F2"/>
    <w:rsid w:val="027D3B5B"/>
    <w:rsid w:val="0A9E1125"/>
    <w:rsid w:val="0BE06C5D"/>
    <w:rsid w:val="132F4C38"/>
    <w:rsid w:val="142474B9"/>
    <w:rsid w:val="15C44983"/>
    <w:rsid w:val="168A3C69"/>
    <w:rsid w:val="16B41B7E"/>
    <w:rsid w:val="177A0E34"/>
    <w:rsid w:val="189136AF"/>
    <w:rsid w:val="18F3698F"/>
    <w:rsid w:val="1AF000D9"/>
    <w:rsid w:val="1B7A3E63"/>
    <w:rsid w:val="1D2A0CB0"/>
    <w:rsid w:val="20DA3D68"/>
    <w:rsid w:val="250D6FCE"/>
    <w:rsid w:val="291A48DD"/>
    <w:rsid w:val="29633DDA"/>
    <w:rsid w:val="2A574690"/>
    <w:rsid w:val="2C933953"/>
    <w:rsid w:val="2EA94D33"/>
    <w:rsid w:val="33613E2E"/>
    <w:rsid w:val="34004A30"/>
    <w:rsid w:val="34925255"/>
    <w:rsid w:val="355754E9"/>
    <w:rsid w:val="35B13A6F"/>
    <w:rsid w:val="36483084"/>
    <w:rsid w:val="39461C33"/>
    <w:rsid w:val="3A887EF3"/>
    <w:rsid w:val="3CAB143F"/>
    <w:rsid w:val="3DA77CBA"/>
    <w:rsid w:val="3EC74E7B"/>
    <w:rsid w:val="43077056"/>
    <w:rsid w:val="447B3CA5"/>
    <w:rsid w:val="48223734"/>
    <w:rsid w:val="495E69EE"/>
    <w:rsid w:val="4BB23D76"/>
    <w:rsid w:val="501E605A"/>
    <w:rsid w:val="51851D47"/>
    <w:rsid w:val="55D8557A"/>
    <w:rsid w:val="569045D5"/>
    <w:rsid w:val="5A9261C2"/>
    <w:rsid w:val="60F11942"/>
    <w:rsid w:val="63A91065"/>
    <w:rsid w:val="65C21C5B"/>
    <w:rsid w:val="69D56401"/>
    <w:rsid w:val="6B07769E"/>
    <w:rsid w:val="6BE51052"/>
    <w:rsid w:val="6C9514AE"/>
    <w:rsid w:val="6D7A0266"/>
    <w:rsid w:val="70651F8E"/>
    <w:rsid w:val="715A58D2"/>
    <w:rsid w:val="73B90648"/>
    <w:rsid w:val="790F4D60"/>
    <w:rsid w:val="7B7900AE"/>
    <w:rsid w:val="F37B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1"/>
    <w:qFormat/>
    <w:uiPriority w:val="0"/>
    <w:pPr>
      <w:spacing w:after="0" w:line="560" w:lineRule="exact"/>
      <w:ind w:left="200" w:firstLine="200" w:firstLineChars="200"/>
    </w:pPr>
    <w:rPr>
      <w:rFonts w:ascii="等线" w:hAnsi="等线" w:eastAsia="宋体" w:cs="Times New Roman"/>
      <w:sz w:val="28"/>
    </w:rPr>
  </w:style>
  <w:style w:type="paragraph" w:customStyle="1" w:styleId="8">
    <w:name w:val="正文缩进1"/>
    <w:basedOn w:val="1"/>
    <w:qFormat/>
    <w:uiPriority w:val="0"/>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1172b239-6fcc-4653-8fba-cc3e0f558d86</errorID>
      <errorWord>〔2025〕0004号</errorWord>
      <group>L1_Knowledge</group>
      <groupName>知识性问题</groupName>
      <ability>L2_Knowledge</ability>
      <abilityName>其他知识</abilityName>
      <candidateList>
        <item>〔2025〕4号</item>
      </candidateList>
      <explain>发文字号格式错误。</explain>
      <paraID>296F0A2A</paraID>
      <start>7</start>
      <end>18</end>
      <status>unmodified</status>
      <modifiedWord/>
      <trackRevisions>false</trackRevisions>
    </reviewItem>
    <reviewItem>
      <errorID>6abe94f1-f82c-49d6-ad30-cfa59830f49c</errorID>
      <errorWord>〔2025〕0004号</errorWord>
      <group>L1_Knowledge</group>
      <groupName>知识性问题</groupName>
      <ability>L2_Knowledge</ability>
      <abilityName>其他知识</abilityName>
      <candidateList>
        <item>〔2025〕4号</item>
      </candidateList>
      <explain>发文字号格式错误。</explain>
      <paraID> BBCB0BE</paraID>
      <start>46</start>
      <end>57</end>
      <status>unmodified</status>
      <modifiedWord/>
      <trackRevisions>false</trackRevisions>
    </reviewItem>
    <reviewItem>
      <errorID>1f75c11f-2c31-49b0-9536-09e0bba1513e</errorID>
      <errorWord>中有</errorWord>
      <group>L1_Word</group>
      <groupName>字词问题</groupName>
      <ability>L2_Typo</ability>
      <abilityName>字词错误</abilityName>
      <candidateList>
        <item>中</item>
      </candidateList>
      <explain>〈动〉❶正对上；恰好合上：～选｜猜～了｜三枪都打～了目标。❷受到；遭受：～毒｜～暑｜胳膊上～了一枪。</explain>
      <paraID> B77B04D</paraID>
      <start>111</start>
      <end>113</end>
      <status>unmodified</status>
      <modifiedWord/>
      <trackRevisions>false</trackRevisions>
    </reviewItem>
    <reviewItem>
      <errorID>62511957-6c8b-474d-8e86-1a2dff151ebd</errorID>
      <errorWord>〔2025〕0004号</errorWord>
      <group>L1_Knowledge</group>
      <groupName>知识性问题</groupName>
      <ability>L2_Knowledge</ability>
      <abilityName>其他知识</abilityName>
      <candidateList>
        <item>〔2025〕4号</item>
      </candidateList>
      <explain>发文字号格式错误。</explain>
      <paraID> FA09427</paraID>
      <start>16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40d25eaf-8d79-40de-942a-2b0f658259e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2914</Words>
  <Characters>3083</Characters>
  <Lines>15</Lines>
  <Paragraphs>4</Paragraphs>
  <TotalTime>0</TotalTime>
  <ScaleCrop>false</ScaleCrop>
  <LinksUpToDate>false</LinksUpToDate>
  <CharactersWithSpaces>3083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2024-07-19T15:21:00Z</dcterms:created>
  <dc:creator>Windows User</dc:creator>
  <cp:lastModifiedBy>幻</cp:lastModifiedBy>
  <cp:lastPrinted>2025-11-25T03:23:00Z</cp:lastPrinted>
  <dcterms:modified xsi:type="dcterms:W3CDTF">2025-11-26T08:10:24Z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48D863A77330405092358DAE146C3447_12</vt:lpwstr>
  </property>
  <property fmtid="{D5CDD505-2E9C-101B-9397-08002B2CF9AE}" pid="4" name="KSOTemplateDocerSaveRecord">
    <vt:lpwstr>eyJoZGlkIjoiNDE2MGQ4OWJkNmM0MzdjOTkwMTNhMGE4YWJlYjg1NjMiLCJ1c2VySWQiOiI5NjczNDI4MjMifQ==</vt:lpwstr>
  </property>
</Properties>
</file>