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12" w:lineRule="exact"/>
        <w:ind w:left="681" w:right="0" w:firstLine="0"/>
        <w:jc w:val="left"/>
        <w:rPr>
          <w:rFonts w:hint="eastAsia" w:ascii="宋体" w:eastAsia="宋体"/>
          <w:b/>
          <w:sz w:val="44"/>
        </w:rPr>
      </w:pPr>
      <w:bookmarkStart w:id="0" w:name="2021年长乐区地方政府债务决算情况"/>
      <w:bookmarkEnd w:id="0"/>
      <w:r>
        <w:rPr>
          <w:rFonts w:hint="eastAsia" w:ascii="宋体" w:eastAsia="宋体"/>
          <w:b/>
          <w:sz w:val="44"/>
        </w:rPr>
        <w:t>202</w:t>
      </w:r>
      <w:r>
        <w:rPr>
          <w:rFonts w:hint="eastAsia" w:ascii="宋体" w:eastAsia="宋体"/>
          <w:b/>
          <w:sz w:val="44"/>
          <w:lang w:val="en-US" w:eastAsia="zh-CN"/>
        </w:rPr>
        <w:t>2</w:t>
      </w:r>
      <w:r>
        <w:rPr>
          <w:rFonts w:hint="eastAsia" w:ascii="宋体" w:eastAsia="宋体"/>
          <w:b/>
          <w:spacing w:val="-121"/>
          <w:sz w:val="44"/>
        </w:rPr>
        <w:t xml:space="preserve"> </w:t>
      </w:r>
      <w:r>
        <w:rPr>
          <w:rFonts w:hint="eastAsia" w:ascii="宋体" w:eastAsia="宋体"/>
          <w:b/>
          <w:sz w:val="44"/>
        </w:rPr>
        <w:t>年长乐区地方政府债务决算情况</w:t>
      </w:r>
    </w:p>
    <w:p>
      <w:pPr>
        <w:pStyle w:val="2"/>
        <w:spacing w:before="9"/>
        <w:ind w:left="0"/>
        <w:rPr>
          <w:rFonts w:ascii="宋体"/>
          <w:b/>
          <w:sz w:val="61"/>
        </w:rPr>
      </w:pPr>
    </w:p>
    <w:p>
      <w:pPr>
        <w:pStyle w:val="2"/>
        <w:spacing w:before="0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一、举借政府债务及债券资金使用安排情况</w:t>
      </w:r>
    </w:p>
    <w:p>
      <w:pPr>
        <w:pStyle w:val="2"/>
        <w:spacing w:before="159" w:line="333" w:lineRule="auto"/>
        <w:ind w:right="267" w:firstLine="608" w:firstLineChars="200"/>
        <w:jc w:val="both"/>
        <w:rPr>
          <w:spacing w:val="-6"/>
        </w:rPr>
      </w:pPr>
      <w:r>
        <w:rPr>
          <w:spacing w:val="-6"/>
          <w:w w:val="99"/>
        </w:rPr>
        <w:t>202</w:t>
      </w:r>
      <w:r>
        <w:rPr>
          <w:rFonts w:hint="eastAsia"/>
          <w:w w:val="99"/>
          <w:lang w:val="en-US" w:eastAsia="zh-CN"/>
        </w:rPr>
        <w:t>2</w:t>
      </w:r>
      <w:r>
        <w:rPr>
          <w:spacing w:val="-13"/>
          <w:w w:val="99"/>
        </w:rPr>
        <w:t>年</w:t>
      </w:r>
      <w:r>
        <w:rPr>
          <w:spacing w:val="-10"/>
          <w:w w:val="99"/>
        </w:rPr>
        <w:t>全</w:t>
      </w:r>
      <w:r>
        <w:rPr>
          <w:spacing w:val="-12"/>
          <w:w w:val="99"/>
        </w:rPr>
        <w:t>区新</w:t>
      </w:r>
      <w:r>
        <w:rPr>
          <w:spacing w:val="-10"/>
          <w:w w:val="99"/>
        </w:rPr>
        <w:t>增</w:t>
      </w:r>
      <w:r>
        <w:rPr>
          <w:spacing w:val="-12"/>
          <w:w w:val="99"/>
        </w:rPr>
        <w:t>债务限</w:t>
      </w:r>
      <w:r>
        <w:rPr>
          <w:w w:val="99"/>
        </w:rPr>
        <w:t>额</w:t>
      </w:r>
      <w:r>
        <w:rPr>
          <w:spacing w:val="-93"/>
        </w:rPr>
        <w:t xml:space="preserve"> </w:t>
      </w:r>
      <w:r>
        <w:rPr>
          <w:rFonts w:hint="eastAsia"/>
          <w:spacing w:val="-6"/>
          <w:w w:val="99"/>
          <w:lang w:val="en-US" w:eastAsia="zh-CN"/>
        </w:rPr>
        <w:t>42.03</w:t>
      </w:r>
      <w:r>
        <w:rPr>
          <w:spacing w:val="-10"/>
          <w:w w:val="99"/>
        </w:rPr>
        <w:t>亿</w:t>
      </w:r>
      <w:r>
        <w:rPr>
          <w:spacing w:val="-13"/>
          <w:w w:val="99"/>
        </w:rPr>
        <w:t>元</w:t>
      </w:r>
      <w:r>
        <w:rPr>
          <w:spacing w:val="-159"/>
          <w:w w:val="99"/>
        </w:rPr>
        <w:t>，</w:t>
      </w:r>
      <w:r>
        <w:rPr>
          <w:spacing w:val="-12"/>
          <w:w w:val="99"/>
        </w:rPr>
        <w:t>其中</w:t>
      </w:r>
      <w:r>
        <w:rPr>
          <w:spacing w:val="-157"/>
          <w:w w:val="99"/>
        </w:rPr>
        <w:t>：</w:t>
      </w:r>
      <w:r>
        <w:rPr>
          <w:spacing w:val="-12"/>
          <w:w w:val="99"/>
        </w:rPr>
        <w:t>一般</w:t>
      </w:r>
      <w:r>
        <w:rPr>
          <w:spacing w:val="-10"/>
          <w:w w:val="99"/>
        </w:rPr>
        <w:t>债</w:t>
      </w:r>
      <w:r>
        <w:rPr>
          <w:w w:val="99"/>
        </w:rPr>
        <w:t>务</w:t>
      </w:r>
      <w:r>
        <w:rPr>
          <w:rFonts w:hint="eastAsia"/>
          <w:w w:val="99"/>
          <w:lang w:val="en-US" w:eastAsia="zh-CN"/>
        </w:rPr>
        <w:t>2.55</w:t>
      </w:r>
      <w:r>
        <w:rPr>
          <w:spacing w:val="-12"/>
          <w:w w:val="99"/>
          <w:sz w:val="32"/>
        </w:rPr>
        <w:t>亿</w:t>
      </w:r>
      <w:r>
        <w:rPr>
          <w:spacing w:val="-12"/>
          <w:w w:val="99"/>
        </w:rPr>
        <w:t>元</w:t>
      </w:r>
      <w:r>
        <w:rPr>
          <w:spacing w:val="-15"/>
          <w:w w:val="99"/>
        </w:rPr>
        <w:t>，</w:t>
      </w:r>
      <w:r>
        <w:rPr>
          <w:spacing w:val="-12"/>
          <w:w w:val="99"/>
        </w:rPr>
        <w:t>安</w:t>
      </w:r>
      <w:r>
        <w:rPr>
          <w:spacing w:val="-10"/>
          <w:w w:val="99"/>
        </w:rPr>
        <w:t>排</w:t>
      </w:r>
      <w:r>
        <w:rPr>
          <w:spacing w:val="-12"/>
          <w:w w:val="99"/>
        </w:rPr>
        <w:t>用</w:t>
      </w:r>
      <w:r>
        <w:rPr>
          <w:spacing w:val="-10"/>
          <w:w w:val="99"/>
        </w:rPr>
        <w:t>于</w:t>
      </w:r>
      <w:r>
        <w:rPr>
          <w:rFonts w:hint="eastAsia"/>
          <w:spacing w:val="-12"/>
          <w:w w:val="99"/>
        </w:rPr>
        <w:t>福州市道庆洲过江通道工程1</w:t>
      </w:r>
      <w:r>
        <w:rPr>
          <w:rFonts w:hint="eastAsia"/>
          <w:spacing w:val="-12"/>
          <w:w w:val="99"/>
          <w:lang w:val="en-US" w:eastAsia="zh-CN"/>
        </w:rPr>
        <w:t>.</w:t>
      </w:r>
      <w:r>
        <w:rPr>
          <w:rFonts w:hint="eastAsia"/>
          <w:spacing w:val="-12"/>
          <w:w w:val="99"/>
        </w:rPr>
        <w:t>5</w:t>
      </w:r>
      <w:r>
        <w:rPr>
          <w:rFonts w:hint="eastAsia"/>
          <w:spacing w:val="-12"/>
          <w:w w:val="99"/>
          <w:lang w:val="en-US" w:eastAsia="zh-CN"/>
        </w:rPr>
        <w:t>4亿</w:t>
      </w:r>
      <w:r>
        <w:rPr>
          <w:rFonts w:hint="eastAsia"/>
          <w:spacing w:val="-12"/>
          <w:w w:val="99"/>
        </w:rPr>
        <w:t>元、长乐区会堂南路(省道203至龙景路)道路工程</w:t>
      </w:r>
      <w:r>
        <w:rPr>
          <w:rFonts w:hint="eastAsia"/>
          <w:spacing w:val="-12"/>
          <w:w w:val="99"/>
          <w:lang w:val="en-US" w:eastAsia="zh-CN"/>
        </w:rPr>
        <w:t>0.5</w:t>
      </w:r>
      <w:r>
        <w:rPr>
          <w:rFonts w:hint="eastAsia"/>
          <w:spacing w:val="-12"/>
          <w:w w:val="99"/>
        </w:rPr>
        <w:t>万元，岱岭隧道及连接线工程（一期）</w:t>
      </w:r>
      <w:r>
        <w:rPr>
          <w:rFonts w:hint="eastAsia"/>
          <w:spacing w:val="-12"/>
          <w:w w:val="99"/>
          <w:lang w:val="en-US" w:eastAsia="zh-CN"/>
        </w:rPr>
        <w:t>0.51</w:t>
      </w:r>
      <w:r>
        <w:rPr>
          <w:rFonts w:hint="eastAsia"/>
          <w:spacing w:val="-12"/>
          <w:w w:val="99"/>
        </w:rPr>
        <w:t>万元</w:t>
      </w:r>
      <w:r>
        <w:rPr>
          <w:spacing w:val="-13"/>
          <w:w w:val="99"/>
        </w:rPr>
        <w:t>；</w:t>
      </w:r>
      <w:r>
        <w:rPr>
          <w:spacing w:val="-10"/>
          <w:w w:val="99"/>
        </w:rPr>
        <w:t>专</w:t>
      </w:r>
      <w:r>
        <w:rPr>
          <w:w w:val="99"/>
        </w:rPr>
        <w:t>项</w:t>
      </w:r>
      <w:r>
        <w:rPr>
          <w:spacing w:val="-6"/>
        </w:rPr>
        <w:t>债务</w:t>
      </w:r>
      <w:r>
        <w:rPr>
          <w:rFonts w:hint="eastAsia"/>
          <w:spacing w:val="-4"/>
          <w:lang w:val="en-US" w:eastAsia="zh-CN"/>
        </w:rPr>
        <w:t>39.48</w:t>
      </w:r>
      <w:r>
        <w:rPr>
          <w:spacing w:val="-11"/>
        </w:rPr>
        <w:t>亿元，安排用于</w:t>
      </w:r>
      <w:r>
        <w:rPr>
          <w:rFonts w:hint="eastAsia"/>
          <w:spacing w:val="-11"/>
        </w:rPr>
        <w:t>长乐区2022-2023年度老旧小区改造提升项目（吴航街道）0.61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长乐区2022-2023年度老旧小区改造提升项目（航城街道）0.29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滨海新城租赁住房四期1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福州市轨道交通6号线工程21.2494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首占镇上洋片区安置房一期2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长乐远航水厂饮用水深度处理工程0.3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福州市长乐区文武砂镇卫生院项目0.1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福州市长乐区学前教育工程包0.5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长乐区殡仪馆改扩建项目暨场地配套护坡工程0.3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长乐区特色历史文化街区东风巷改造项目0.5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长乐区龙门城市停车场建设工程0.4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福州市闽江口文化旅游基础设施提升工程0.2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长乐区2022-2023年度老旧小区改造提升项目（吴航街道、漳港街道）0.24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长乐区牛山体育公园0.3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长乐东区水厂水质提升工程项目0.9357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福州市长乐区城乡供水一体化工程一期项目0.5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福州至长乐机场城际铁路（F1线）8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长乐区城乡污水处理工程包（一期）2</w:t>
      </w:r>
      <w:r>
        <w:rPr>
          <w:spacing w:val="-11"/>
        </w:rPr>
        <w:t>亿元</w:t>
      </w:r>
      <w:r>
        <w:rPr>
          <w:rFonts w:hint="eastAsia"/>
          <w:spacing w:val="-11"/>
          <w:lang w:eastAsia="zh-CN"/>
        </w:rPr>
        <w:t>，</w:t>
      </w:r>
      <w:r>
        <w:rPr>
          <w:rFonts w:hint="eastAsia"/>
          <w:spacing w:val="-11"/>
        </w:rPr>
        <w:t>长乐区2023-2024年度老旧小区改造提升项目（金峰镇）0.06</w:t>
      </w:r>
      <w:r>
        <w:rPr>
          <w:spacing w:val="-11"/>
        </w:rPr>
        <w:t>亿元</w:t>
      </w:r>
      <w:r>
        <w:rPr>
          <w:spacing w:val="-6"/>
        </w:rPr>
        <w:t>。</w:t>
      </w:r>
    </w:p>
    <w:p>
      <w:pPr>
        <w:pStyle w:val="2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二、地方政府债务限额余额情况</w:t>
      </w:r>
    </w:p>
    <w:p>
      <w:pPr>
        <w:pStyle w:val="2"/>
        <w:spacing w:before="162" w:line="331" w:lineRule="auto"/>
        <w:ind w:right="267" w:firstLine="592"/>
      </w:pPr>
      <w:r>
        <w:t>截至 202</w:t>
      </w:r>
      <w:r>
        <w:rPr>
          <w:rFonts w:hint="eastAsia"/>
          <w:lang w:val="en-US" w:eastAsia="zh-CN"/>
        </w:rPr>
        <w:t>2</w:t>
      </w:r>
      <w:r>
        <w:t>年底，全区政府债务余额</w:t>
      </w:r>
      <w:r>
        <w:rPr>
          <w:rFonts w:hint="eastAsia"/>
        </w:rPr>
        <w:t>110.61</w:t>
      </w:r>
      <w:r>
        <w:t>亿元，债务余额严格控制在省财政核定的限额</w:t>
      </w:r>
      <w:r>
        <w:rPr>
          <w:rFonts w:hint="eastAsia"/>
        </w:rPr>
        <w:t>113.65</w:t>
      </w:r>
      <w:r>
        <w:t>亿元内（所属地区地方政府债务限额及余额详见附表）。</w:t>
      </w:r>
    </w:p>
    <w:p>
      <w:pPr>
        <w:pStyle w:val="2"/>
        <w:spacing w:before="162"/>
        <w:ind w:left="712"/>
        <w:rPr>
          <w:rFonts w:hint="eastAsia" w:ascii="黑体" w:eastAsia="黑体"/>
        </w:rPr>
      </w:pPr>
      <w:r>
        <w:rPr>
          <w:rFonts w:hint="eastAsia" w:ascii="黑体" w:eastAsia="黑体"/>
        </w:rPr>
        <w:t>三、地方政府债券发行情况</w:t>
      </w:r>
    </w:p>
    <w:p>
      <w:pPr>
        <w:pStyle w:val="2"/>
        <w:spacing w:before="159" w:line="333" w:lineRule="auto"/>
        <w:ind w:right="107" w:firstLine="617"/>
      </w:pPr>
      <w:r>
        <w:t>202</w:t>
      </w:r>
      <w:r>
        <w:rPr>
          <w:rFonts w:hint="eastAsia"/>
          <w:lang w:val="en-US" w:eastAsia="zh-CN"/>
        </w:rPr>
        <w:t>2</w:t>
      </w:r>
      <w:r>
        <w:t>年全区由省级代为发行地方政府债券</w:t>
      </w:r>
      <w:r>
        <w:rPr>
          <w:rFonts w:hint="eastAsia"/>
          <w:lang w:val="en-US" w:eastAsia="zh-CN"/>
        </w:rPr>
        <w:t>43.9</w:t>
      </w:r>
      <w:r>
        <w:t>亿元（地方政府债券发行数详见附表）。</w:t>
      </w:r>
    </w:p>
    <w:p>
      <w:pPr>
        <w:pStyle w:val="2"/>
        <w:spacing w:line="331" w:lineRule="auto"/>
        <w:ind w:right="107" w:firstLine="617"/>
      </w:pPr>
      <w:r>
        <w:rPr>
          <w:spacing w:val="-11"/>
        </w:rPr>
        <w:t>按债券性质分：由省级代为发行新增债券</w:t>
      </w:r>
      <w:r>
        <w:rPr>
          <w:rFonts w:hint="eastAsia"/>
          <w:spacing w:val="-11"/>
          <w:lang w:val="en-US" w:eastAsia="zh-CN"/>
        </w:rPr>
        <w:t>42.03</w:t>
      </w:r>
      <w:r>
        <w:rPr>
          <w:spacing w:val="-11"/>
        </w:rPr>
        <w:t>亿元、由省级代为发行再融资债券</w:t>
      </w:r>
      <w:r>
        <w:rPr>
          <w:rFonts w:hint="eastAsia"/>
          <w:spacing w:val="-11"/>
          <w:lang w:val="en-US" w:eastAsia="zh-CN"/>
        </w:rPr>
        <w:t>1.87</w:t>
      </w:r>
      <w:r>
        <w:rPr>
          <w:spacing w:val="-8"/>
        </w:rPr>
        <w:t>亿元。</w:t>
      </w:r>
    </w:p>
    <w:p>
      <w:pPr>
        <w:pStyle w:val="2"/>
        <w:spacing w:before="40"/>
        <w:ind w:left="736"/>
        <w:rPr>
          <w:rFonts w:hint="eastAsia" w:ascii="黑体" w:eastAsia="黑体"/>
        </w:rPr>
      </w:pPr>
      <w:r>
        <w:rPr>
          <w:rFonts w:hint="eastAsia" w:ascii="黑体" w:eastAsia="黑体"/>
        </w:rPr>
        <w:t>四、地方政府债券还本付息情况</w:t>
      </w:r>
    </w:p>
    <w:p>
      <w:pPr>
        <w:pStyle w:val="2"/>
        <w:spacing w:before="162" w:line="331" w:lineRule="auto"/>
        <w:ind w:right="109" w:firstLine="744"/>
        <w:sectPr>
          <w:pgSz w:w="11910" w:h="16840"/>
          <w:pgMar w:top="1540" w:right="1680" w:bottom="280" w:left="1680" w:header="720" w:footer="720" w:gutter="0"/>
          <w:cols w:space="720" w:num="1"/>
        </w:sectPr>
      </w:pPr>
      <w:r>
        <w:t>202</w:t>
      </w:r>
      <w:r>
        <w:rPr>
          <w:rFonts w:hint="eastAsia"/>
          <w:lang w:val="en-US" w:eastAsia="zh-CN"/>
        </w:rPr>
        <w:t>2</w:t>
      </w:r>
      <w:r>
        <w:t>年全区地方政府债券还本付息</w:t>
      </w:r>
      <w:r>
        <w:rPr>
          <w:rFonts w:hint="eastAsia"/>
          <w:lang w:val="en-US" w:eastAsia="zh-CN"/>
        </w:rPr>
        <w:t>5.65</w:t>
      </w:r>
      <w:r>
        <w:t>亿元（地方政府债券还本付息数详见附表）</w:t>
      </w:r>
    </w:p>
    <w:p>
      <w:bookmarkStart w:id="3" w:name="_GoBack"/>
      <w:bookmarkEnd w:id="3"/>
      <w:bookmarkStart w:id="1" w:name="2020决算 "/>
      <w:bookmarkEnd w:id="1"/>
      <w:bookmarkStart w:id="2" w:name="2021年长乐区地方政府债券"/>
      <w:bookmarkEnd w:id="2"/>
    </w:p>
    <w:sectPr>
      <w:pgSz w:w="11910" w:h="16840"/>
      <w:pgMar w:top="1060" w:right="920" w:bottom="280" w:left="9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DejaVu Sans"/>
    <w:panose1 w:val="020F0502020204030204"/>
    <w:charset w:val="86"/>
    <w:family w:val="swiss"/>
    <w:pitch w:val="default"/>
    <w:sig w:usb0="00000000" w:usb1="00000000" w:usb2="00000009" w:usb3="00000000" w:csb0="200001FF" w:csb1="00000000"/>
  </w:font>
  <w:font w:name="Calibri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ZmY3ZDhiOWZjZDQ0MDkwZjhhZTUxN2RjMDQ2NWEifQ=="/>
  </w:docVars>
  <w:rsids>
    <w:rsidRoot w:val="00000000"/>
    <w:rsid w:val="206E57B8"/>
    <w:rsid w:val="24764AC6"/>
    <w:rsid w:val="3A7B51FD"/>
    <w:rsid w:val="4B0967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7"/>
      <w:ind w:left="119"/>
    </w:pPr>
    <w:rPr>
      <w:rFonts w:ascii="仿宋" w:hAnsi="仿宋" w:eastAsia="仿宋" w:cs="仿宋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pPr>
      <w:spacing w:before="22"/>
      <w:ind w:left="584" w:right="625"/>
      <w:jc w:val="center"/>
    </w:pPr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ScaleCrop>false</ScaleCrop>
  <LinksUpToDate>false</LinksUpToDate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2023-12-29T19:52:00Z</dcterms:created>
  <dc:creator>HP</dc:creator>
  <cp:lastModifiedBy>guest</cp:lastModifiedBy>
  <dcterms:modified xsi:type="dcterms:W3CDTF">2023-12-29T16:49:10Z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2023-12-29T00:00:00Z</vt:filetime>
  </property>
  <property fmtid="{D5CDD505-2E9C-101B-9397-08002B2CF9AE}" pid="3" name="KSOProductBuildVer">
    <vt:lpwstr>2052-11.8.2.1127</vt:lpwstr>
  </property>
  <property fmtid="{D5CDD505-2E9C-101B-9397-08002B2CF9AE}" pid="4" name="ICV">
    <vt:lpwstr>8EE90ECB083A428AB5C408D3DFE6E40C_13</vt:lpwstr>
  </property>
</Properties>
</file>