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80" w:lineRule="exact"/>
        <w:ind w:firstLine="0"/>
        <w:jc w:val="center"/>
        <w:rPr>
          <w:rFonts w:hint="eastAsia" w:ascii="黑体" w:hAnsi="黑体" w:eastAsia="黑体" w:cs="仿宋"/>
          <w:spacing w:val="-6"/>
          <w:sz w:val="28"/>
          <w:szCs w:val="28"/>
          <w:lang w:val="en-US" w:eastAsia="zh-CN"/>
        </w:rPr>
      </w:pPr>
      <w:r>
        <w:rPr>
          <w:rFonts w:hint="eastAsia" w:ascii="黑体" w:hAnsi="黑体" w:eastAsia="黑体" w:cs="仿宋"/>
          <w:spacing w:val="-6"/>
          <w:sz w:val="28"/>
          <w:szCs w:val="28"/>
          <w:lang w:val="en-US" w:eastAsia="zh-CN"/>
        </w:rPr>
        <w:t xml:space="preserve"> </w:t>
      </w:r>
    </w:p>
    <w:p>
      <w:pPr>
        <w:pStyle w:val="7"/>
        <w:spacing w:line="580" w:lineRule="exact"/>
        <w:ind w:firstLine="0"/>
        <w:jc w:val="center"/>
        <w:rPr>
          <w:rFonts w:ascii="方正小标宋简体" w:hAnsi="仿宋" w:eastAsia="方正小标宋简体" w:cstheme="minorBidi"/>
          <w:snapToGrid/>
          <w:kern w:val="2"/>
          <w:sz w:val="44"/>
          <w:szCs w:val="44"/>
        </w:rPr>
      </w:pP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val="en-US" w:eastAsia="zh-CN"/>
        </w:rPr>
        <w:t>2020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</w:rPr>
        <w:t>年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val="en-US" w:eastAsia="zh-CN"/>
        </w:rPr>
        <w:t>长乐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</w:rPr>
        <w:t>区地方政府债务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val="en-US" w:eastAsia="zh-CN"/>
        </w:rPr>
        <w:t>预算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</w:rPr>
        <w:t>情况</w:t>
      </w: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一、举借政府债务情况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仿宋"/>
          <w:spacing w:val="-6"/>
        </w:rPr>
      </w:pPr>
      <w:bookmarkStart w:id="0" w:name="_GoBack"/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年全区新增政府债务限额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10.53</w:t>
      </w:r>
      <w:r>
        <w:rPr>
          <w:rFonts w:hint="eastAsia" w:ascii="仿宋" w:hAnsi="仿宋" w:eastAsia="仿宋" w:cs="仿宋"/>
          <w:spacing w:val="-6"/>
        </w:rPr>
        <w:t>亿元，其中：新增政府一般债务限额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2.26</w:t>
      </w:r>
      <w:r>
        <w:rPr>
          <w:rFonts w:hint="eastAsia" w:ascii="仿宋" w:hAnsi="仿宋" w:eastAsia="仿宋" w:cs="仿宋"/>
          <w:spacing w:val="-6"/>
        </w:rPr>
        <w:t>亿元；新增政府专项债务限额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8.27</w:t>
      </w:r>
      <w:r>
        <w:rPr>
          <w:rFonts w:hint="eastAsia" w:ascii="仿宋" w:hAnsi="仿宋" w:eastAsia="仿宋" w:cs="仿宋"/>
          <w:spacing w:val="-6"/>
        </w:rPr>
        <w:t>亿元。</w:t>
      </w:r>
    </w:p>
    <w:bookmarkEnd w:id="0"/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二、地方政府债务限额余额情况</w:t>
      </w:r>
    </w:p>
    <w:p>
      <w:pPr>
        <w:pStyle w:val="7"/>
        <w:spacing w:line="580" w:lineRule="exact"/>
        <w:ind w:firstLine="616" w:firstLineChars="200"/>
        <w:rPr>
          <w:rFonts w:ascii="楷体" w:eastAsia="楷体" w:cs="Times New Roman"/>
          <w:b/>
          <w:bCs/>
          <w:spacing w:val="-6"/>
        </w:rPr>
      </w:pPr>
      <w:r>
        <w:rPr>
          <w:rFonts w:hint="eastAsia" w:ascii="仿宋" w:hAnsi="仿宋" w:eastAsia="仿宋" w:cs="仿宋"/>
          <w:spacing w:val="-6"/>
        </w:rPr>
        <w:t>截至</w:t>
      </w: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年底，全区政府债务余额预计执行数</w:t>
      </w:r>
      <w:r>
        <w:rPr>
          <w:rFonts w:hint="eastAsia" w:ascii="仿宋" w:hAnsi="仿宋" w:eastAsia="仿宋" w:cs="仿宋"/>
          <w:spacing w:val="-6"/>
          <w:lang w:val="en-US" w:eastAsia="zh-CN"/>
        </w:rPr>
        <w:t>58.3</w:t>
      </w:r>
      <w:r>
        <w:rPr>
          <w:rFonts w:hint="eastAsia" w:ascii="仿宋" w:hAnsi="仿宋" w:eastAsia="仿宋" w:cs="仿宋"/>
          <w:spacing w:val="-6"/>
        </w:rPr>
        <w:t>亿元，债务余额严格控制在中央核定的限额</w:t>
      </w:r>
      <w:r>
        <w:rPr>
          <w:rFonts w:hint="eastAsia" w:ascii="仿宋" w:hAnsi="仿宋" w:eastAsia="仿宋" w:cs="仿宋"/>
          <w:color w:val="auto"/>
          <w:spacing w:val="-6"/>
          <w:lang w:val="en-US" w:eastAsia="zh-CN"/>
        </w:rPr>
        <w:t>65.1</w:t>
      </w:r>
      <w:r>
        <w:rPr>
          <w:rFonts w:hint="eastAsia" w:ascii="仿宋" w:hAnsi="仿宋" w:eastAsia="仿宋" w:cs="仿宋"/>
          <w:spacing w:val="-6"/>
        </w:rPr>
        <w:t>亿元内（地方政府债务限额及余额预计执行数详见附表）。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三、地方政府债券发行情况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年全区由省级代为发行地方政府债券</w:t>
      </w:r>
      <w:r>
        <w:rPr>
          <w:rFonts w:hint="eastAsia" w:ascii="仿宋" w:hAnsi="仿宋" w:eastAsia="仿宋" w:cs="仿宋"/>
          <w:spacing w:val="-6"/>
          <w:lang w:val="en-US" w:eastAsia="zh-CN"/>
        </w:rPr>
        <w:t>11.28</w:t>
      </w:r>
      <w:r>
        <w:rPr>
          <w:rFonts w:hint="eastAsia" w:ascii="仿宋" w:hAnsi="仿宋" w:eastAsia="仿宋" w:cs="仿宋"/>
          <w:spacing w:val="-6"/>
        </w:rPr>
        <w:t xml:space="preserve">亿元。 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按债券性质分：由省级代为发行新增债券</w:t>
      </w:r>
      <w:r>
        <w:rPr>
          <w:rFonts w:hint="eastAsia" w:ascii="仿宋" w:hAnsi="仿宋" w:eastAsia="仿宋" w:cs="仿宋"/>
          <w:spacing w:val="-6"/>
          <w:lang w:val="en-US" w:eastAsia="zh-CN"/>
        </w:rPr>
        <w:t>10.52</w:t>
      </w:r>
      <w:r>
        <w:rPr>
          <w:rFonts w:hint="eastAsia" w:ascii="仿宋" w:hAnsi="仿宋" w:eastAsia="仿宋" w:cs="仿宋"/>
          <w:spacing w:val="-6"/>
        </w:rPr>
        <w:t>亿元</w:t>
      </w:r>
      <w:r>
        <w:rPr>
          <w:rFonts w:hint="eastAsia" w:ascii="仿宋" w:hAnsi="仿宋" w:eastAsia="仿宋" w:cs="仿宋"/>
          <w:spacing w:val="-6"/>
          <w:lang w:eastAsia="zh-CN"/>
        </w:rPr>
        <w:t>、</w:t>
      </w:r>
      <w:r>
        <w:rPr>
          <w:rFonts w:hint="eastAsia" w:ascii="仿宋" w:hAnsi="仿宋" w:eastAsia="仿宋" w:cs="仿宋"/>
          <w:spacing w:val="-6"/>
        </w:rPr>
        <w:t>由省级代为发行再融资债券</w:t>
      </w:r>
      <w:r>
        <w:rPr>
          <w:rFonts w:hint="eastAsia" w:ascii="仿宋" w:hAnsi="仿宋" w:eastAsia="仿宋" w:cs="仿宋"/>
          <w:spacing w:val="-6"/>
          <w:lang w:val="en-US" w:eastAsia="zh-CN"/>
        </w:rPr>
        <w:t>0.76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四、地方政府债券还本付息情况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  <w:highlight w:val="none"/>
        </w:rPr>
      </w:pPr>
      <w:r>
        <w:rPr>
          <w:rFonts w:hint="eastAsia" w:ascii="仿宋" w:hAnsi="仿宋" w:eastAsia="仿宋" w:cs="仿宋"/>
          <w:spacing w:val="-6"/>
          <w:highlight w:val="none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  <w:highlight w:val="none"/>
        </w:rPr>
        <w:t>年全区地方政府债券还本付息</w:t>
      </w:r>
      <w:r>
        <w:rPr>
          <w:rFonts w:hint="eastAsia" w:ascii="仿宋" w:hAnsi="仿宋" w:eastAsia="仿宋" w:cs="仿宋"/>
          <w:spacing w:val="-6"/>
          <w:highlight w:val="none"/>
          <w:lang w:val="en-US" w:eastAsia="zh-CN"/>
        </w:rPr>
        <w:t>2.42</w:t>
      </w:r>
      <w:r>
        <w:rPr>
          <w:rFonts w:hint="eastAsia" w:ascii="仿宋" w:hAnsi="仿宋" w:eastAsia="仿宋" w:cs="仿宋"/>
          <w:spacing w:val="-6"/>
          <w:highlight w:val="none"/>
        </w:rPr>
        <w:t xml:space="preserve">亿元。 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  <w:highlight w:val="none"/>
        </w:rPr>
      </w:pPr>
      <w:r>
        <w:rPr>
          <w:rFonts w:hint="eastAsia" w:ascii="仿宋" w:hAnsi="仿宋" w:eastAsia="仿宋" w:cs="仿宋"/>
          <w:spacing w:val="-6"/>
          <w:highlight w:val="none"/>
          <w:lang w:val="en-US" w:eastAsia="zh-CN"/>
        </w:rPr>
        <w:t>2020</w:t>
      </w:r>
      <w:r>
        <w:rPr>
          <w:rFonts w:hint="eastAsia" w:ascii="仿宋" w:hAnsi="仿宋" w:eastAsia="仿宋" w:cs="仿宋"/>
          <w:spacing w:val="-6"/>
          <w:highlight w:val="none"/>
        </w:rPr>
        <w:t>年全区地方政府债券还本付息</w:t>
      </w:r>
      <w:r>
        <w:rPr>
          <w:rFonts w:hint="eastAsia" w:ascii="仿宋" w:hAnsi="仿宋" w:eastAsia="仿宋" w:cs="仿宋"/>
          <w:spacing w:val="-6"/>
          <w:highlight w:val="none"/>
          <w:lang w:val="en-US" w:eastAsia="zh-CN"/>
        </w:rPr>
        <w:t>7.06</w:t>
      </w:r>
      <w:r>
        <w:rPr>
          <w:rFonts w:hint="eastAsia" w:ascii="仿宋" w:hAnsi="仿宋" w:eastAsia="仿宋" w:cs="仿宋"/>
          <w:spacing w:val="-6"/>
          <w:highlight w:val="none"/>
        </w:rPr>
        <w:t>亿元。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仿宋"/>
          <w:spacing w:val="-6"/>
          <w:highlight w:val="yellow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67757753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5E"/>
    <w:rsid w:val="0020395D"/>
    <w:rsid w:val="0021505E"/>
    <w:rsid w:val="00951604"/>
    <w:rsid w:val="009F6D5E"/>
    <w:rsid w:val="00BB5989"/>
    <w:rsid w:val="276B13F4"/>
    <w:rsid w:val="29C20699"/>
    <w:rsid w:val="37783CC0"/>
    <w:rsid w:val="488612D4"/>
    <w:rsid w:val="4A7552D7"/>
    <w:rsid w:val="62106F93"/>
    <w:rsid w:val="639F0706"/>
    <w:rsid w:val="66A9267F"/>
    <w:rsid w:val="73961F19"/>
    <w:rsid w:val="7BE8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内容"/>
    <w:basedOn w:val="1"/>
    <w:qFormat/>
    <w:uiPriority w:val="0"/>
    <w:pPr>
      <w:snapToGrid w:val="0"/>
      <w:spacing w:line="640" w:lineRule="exact"/>
      <w:ind w:firstLine="640"/>
    </w:pPr>
    <w:rPr>
      <w:rFonts w:ascii="Calibri" w:hAnsi="楷体" w:eastAsia="宋体" w:cs="Times New Roman"/>
      <w:snapToGrid w:val="0"/>
      <w:kern w:val="0"/>
      <w:sz w:val="32"/>
      <w:szCs w:val="24"/>
    </w:r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226</Words>
  <Characters>306</Characters>
  <Lines>15</Lines>
  <Paragraphs>9</Paragraphs>
  <TotalTime>88</TotalTime>
  <ScaleCrop>false</ScaleCrop>
  <LinksUpToDate>false</LinksUpToDate>
  <CharactersWithSpaces>523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2021-05-31T10:13:00Z</dcterms:created>
  <dc:creator>林凌</dc:creator>
  <cp:lastModifiedBy>Administrator</cp:lastModifiedBy>
  <cp:lastPrinted>2021-05-31T10:34:00Z</cp:lastPrinted>
  <dcterms:modified xsi:type="dcterms:W3CDTF">2021-06-10T01:53:19Z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