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长乐区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决算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情况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592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val="en-US" w:eastAsia="zh-CN"/>
        </w:rPr>
        <w:t>全区</w:t>
      </w:r>
      <w:r>
        <w:rPr>
          <w:rFonts w:hint="eastAsia" w:ascii="仿宋" w:hAnsi="仿宋" w:eastAsia="仿宋" w:cs="仿宋"/>
          <w:spacing w:val="-6"/>
        </w:rPr>
        <w:t>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12.08</w:t>
      </w:r>
      <w:r>
        <w:rPr>
          <w:rFonts w:hint="eastAsia" w:ascii="仿宋" w:hAnsi="仿宋" w:eastAsia="仿宋" w:cs="仿宋"/>
          <w:spacing w:val="-6"/>
        </w:rPr>
        <w:t>亿元，其中：一般债务</w:t>
      </w:r>
      <w:r>
        <w:rPr>
          <w:rFonts w:hint="eastAsia" w:ascii="仿宋" w:hAnsi="仿宋" w:eastAsia="仿宋" w:cs="仿宋"/>
          <w:spacing w:val="-6"/>
          <w:lang w:val="en-US" w:eastAsia="zh-CN"/>
        </w:rPr>
        <w:t>3.48</w:t>
      </w:r>
      <w:r>
        <w:rPr>
          <w:rFonts w:hint="eastAsia" w:ascii="仿宋" w:hAnsi="仿宋" w:eastAsia="仿宋" w:cs="仿宋"/>
          <w:spacing w:val="-6"/>
        </w:rPr>
        <w:t>亿元，安排用于长乐区“三馆三中心”项目</w:t>
      </w:r>
      <w:r>
        <w:rPr>
          <w:rFonts w:hint="eastAsia" w:ascii="仿宋" w:hAnsi="仿宋" w:eastAsia="仿宋" w:cs="仿宋"/>
          <w:spacing w:val="-6"/>
          <w:lang w:val="en-US" w:eastAsia="zh-CN"/>
        </w:rPr>
        <w:t>1.09</w:t>
      </w:r>
      <w:r>
        <w:rPr>
          <w:rFonts w:hint="eastAsia" w:ascii="仿宋" w:hAnsi="仿宋" w:eastAsia="仿宋" w:cs="仿宋"/>
          <w:spacing w:val="-6"/>
        </w:rPr>
        <w:t>亿元，国道G316线长乐漳港至营前段项目</w:t>
      </w:r>
      <w:r>
        <w:rPr>
          <w:rFonts w:hint="eastAsia" w:ascii="仿宋" w:hAnsi="仿宋" w:eastAsia="仿宋" w:cs="仿宋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</w:rPr>
        <w:t>亿元，岱岭隧道及连接线工程（一期）</w:t>
      </w:r>
      <w:r>
        <w:rPr>
          <w:rFonts w:hint="eastAsia" w:ascii="仿宋" w:hAnsi="仿宋" w:eastAsia="仿宋" w:cs="仿宋"/>
          <w:spacing w:val="-6"/>
          <w:lang w:val="en-US" w:eastAsia="zh-CN"/>
        </w:rPr>
        <w:t>项目0.88亿元，长乐区污水管网建设项目0.3亿元，长乐区会堂南路（省道203至龙景路）道路工程项目0.2亿元，</w:t>
      </w:r>
      <w:r>
        <w:rPr>
          <w:rFonts w:hint="eastAsia" w:ascii="仿宋" w:hAnsi="仿宋" w:eastAsia="仿宋" w:cs="仿宋"/>
          <w:spacing w:val="-6"/>
        </w:rPr>
        <w:t>世行贷款中国（福建）医疗卫生改革促进项目0.01亿元；专项债务</w:t>
      </w:r>
      <w:r>
        <w:rPr>
          <w:rFonts w:hint="eastAsia" w:ascii="仿宋" w:hAnsi="仿宋" w:eastAsia="仿宋" w:cs="仿宋"/>
          <w:spacing w:val="-6"/>
          <w:lang w:val="en-US" w:eastAsia="zh-CN"/>
        </w:rPr>
        <w:t>8.6</w:t>
      </w:r>
      <w:r>
        <w:rPr>
          <w:rFonts w:hint="eastAsia" w:ascii="仿宋" w:hAnsi="仿宋" w:eastAsia="仿宋" w:cs="仿宋"/>
          <w:spacing w:val="-6"/>
        </w:rPr>
        <w:t>亿元，安排用于福州市长乐区人民医院</w:t>
      </w:r>
      <w:r>
        <w:rPr>
          <w:rFonts w:hint="eastAsia" w:ascii="仿宋" w:hAnsi="仿宋" w:eastAsia="仿宋" w:cs="仿宋"/>
          <w:spacing w:val="-6"/>
          <w:lang w:val="en-US" w:eastAsia="zh-CN"/>
        </w:rPr>
        <w:t>项目3.5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，远航水厂建设</w:t>
      </w:r>
      <w:r>
        <w:rPr>
          <w:rFonts w:hint="eastAsia" w:ascii="仿宋" w:hAnsi="仿宋" w:eastAsia="仿宋" w:cs="仿宋"/>
          <w:spacing w:val="-6"/>
          <w:lang w:val="en-US" w:eastAsia="zh-CN"/>
        </w:rPr>
        <w:t>项目2.5亿元，炎山泵房至远航水厂DN2000原水管道工程项目1.25亿元，长乐区殡仪馆改扩建项目暨场地配套护坡工程项目0.85亿元，长乐职业中专学校实训中心2#楼、3#楼工程项目0.5亿元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val="en-US" w:eastAsia="zh-CN"/>
        </w:rPr>
        <w:t>区</w:t>
      </w:r>
      <w:r>
        <w:rPr>
          <w:rFonts w:hint="eastAsia" w:ascii="仿宋" w:hAnsi="仿宋" w:eastAsia="仿宋" w:cs="仿宋"/>
          <w:spacing w:val="-6"/>
        </w:rPr>
        <w:t>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67.89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73.74亿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元内（所属地区地方政府债务限额及余额详见附表）。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val="en-US" w:eastAsia="zh-CN"/>
        </w:rPr>
        <w:t>区</w:t>
      </w:r>
      <w:r>
        <w:rPr>
          <w:rFonts w:hint="eastAsia" w:ascii="仿宋" w:hAnsi="仿宋" w:eastAsia="仿宋" w:cs="仿宋"/>
          <w:spacing w:val="-6"/>
        </w:rPr>
        <w:t>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14.52</w:t>
      </w:r>
      <w:r>
        <w:rPr>
          <w:rFonts w:hint="eastAsia" w:ascii="仿宋" w:hAnsi="仿宋" w:eastAsia="仿宋" w:cs="仿宋"/>
          <w:spacing w:val="-6"/>
        </w:rPr>
        <w:t xml:space="preserve">亿元（地方政府债券发行数详见附表）。 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12.07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2.45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区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7.07</w:t>
      </w:r>
      <w:r>
        <w:rPr>
          <w:rFonts w:hint="eastAsia" w:ascii="仿宋" w:hAnsi="仿宋" w:eastAsia="仿宋" w:cs="仿宋"/>
          <w:spacing w:val="-6"/>
        </w:rPr>
        <w:t xml:space="preserve">亿元（地方政府债券还本付息数详见附表）。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diNDlhMzFmOGNmOTkzNDM2OTI3MmExOGMyMjEifQ=="/>
  </w:docVars>
  <w:rsids>
    <w:rsidRoot w:val="0003080C"/>
    <w:rsid w:val="0003080C"/>
    <w:rsid w:val="00144DAA"/>
    <w:rsid w:val="00434277"/>
    <w:rsid w:val="007225BE"/>
    <w:rsid w:val="00760F51"/>
    <w:rsid w:val="00967185"/>
    <w:rsid w:val="0404153F"/>
    <w:rsid w:val="04142009"/>
    <w:rsid w:val="049A7061"/>
    <w:rsid w:val="056C0BE5"/>
    <w:rsid w:val="06686154"/>
    <w:rsid w:val="085325B7"/>
    <w:rsid w:val="0E59591E"/>
    <w:rsid w:val="14563CD4"/>
    <w:rsid w:val="184D1E6C"/>
    <w:rsid w:val="199E291D"/>
    <w:rsid w:val="1DC441C3"/>
    <w:rsid w:val="20236969"/>
    <w:rsid w:val="20660CE1"/>
    <w:rsid w:val="21A63BA2"/>
    <w:rsid w:val="22D64666"/>
    <w:rsid w:val="2F42642C"/>
    <w:rsid w:val="396B7962"/>
    <w:rsid w:val="3BC14DF3"/>
    <w:rsid w:val="3C9A1D5A"/>
    <w:rsid w:val="40550A5F"/>
    <w:rsid w:val="42F05541"/>
    <w:rsid w:val="45C81D39"/>
    <w:rsid w:val="5A0878A1"/>
    <w:rsid w:val="6CDA194C"/>
    <w:rsid w:val="7299571A"/>
    <w:rsid w:val="784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504</Words>
  <Characters>587</Characters>
  <Lines>3</Lines>
  <Paragraphs>1</Paragraphs>
  <TotalTime>24</TotalTime>
  <ScaleCrop>false</ScaleCrop>
  <LinksUpToDate>false</LinksUpToDate>
  <CharactersWithSpaces>589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卓臻莹</cp:lastModifiedBy>
  <cp:lastPrinted>2021-05-31T07:59:00Z</cp:lastPrinted>
  <dcterms:modified xsi:type="dcterms:W3CDTF">2022-08-18T07:52:54Z</dcterms:modified>
  <dc:title>2018年闽侯县地区地方政府债务情况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7B0B6C69BE794746BB2134D0E81F0862</vt:lpwstr>
  </property>
</Properties>
</file>