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5855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黑体" w:eastAsia="黑体" w:hAnsi="黑体" w:cs="黑体"/>
          <w:snapToGrid/>
          <w:kern w:val="2"/>
          <w:sz w:val="32"/>
          <w:szCs w:val="32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32"/>
        </w:rPr>
        <w:t>附件</w:t>
      </w:r>
    </w:p>
    <w:p w14:paraId="0936AB0B" w14:textId="77777777" w:rsidR="00003506" w:rsidRDefault="00003506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</w:p>
    <w:p w14:paraId="114C89A2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44"/>
          <w:szCs w:val="44"/>
        </w:rPr>
        <w:t>长乐区关于加强技能人才培育提高技能人才</w:t>
      </w:r>
    </w:p>
    <w:p w14:paraId="4048CE03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44"/>
          <w:szCs w:val="44"/>
        </w:rPr>
        <w:t>待遇的七条措施（征求意见稿）</w:t>
      </w:r>
    </w:p>
    <w:p w14:paraId="441431D7" w14:textId="77777777" w:rsidR="00003506" w:rsidRDefault="00000000">
      <w:pPr>
        <w:spacing w:line="560" w:lineRule="exact"/>
        <w:ind w:right="68"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为认真贯彻中央人才工作会议精神，深入实施新时代人才强市战略，全方位培养、引进、用好技能人才，进一步吸引更多技能人才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来航留航就业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创业，为加快建设长乐现代化国际城市提供人才支撑，特制定以下措施。</w:t>
      </w:r>
    </w:p>
    <w:p w14:paraId="55C8DC65" w14:textId="77777777" w:rsidR="00003506" w:rsidRDefault="00000000">
      <w:pPr>
        <w:spacing w:line="560" w:lineRule="exact"/>
        <w:ind w:right="68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（一）对职业技能竞赛获奖者予以奖励。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组织推送我区技能人才参加福州市级一类以上职业技能竞赛，对取得前三名的选手和教练团队,在福州市的基础上再予以一次性奖励：世界级的，分别给予30万元、15万元、10万元奖励;国家级的，分别给予10万元、5万元、3万元奖励;全国职业院校技能大赛、其他国家级一类职业技能竞赛各职业(工种)的，分别给予5万元、3万元、1万元的奖励；省级的，分别给予2万元、1万元、5000元奖励；福州市级的，分别给予3000元、2000元、1000元奖励。(责任单位：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、区财政局)</w:t>
      </w:r>
    </w:p>
    <w:p w14:paraId="15BBFFFC" w14:textId="77777777" w:rsidR="00003506" w:rsidRDefault="00000000">
      <w:pPr>
        <w:spacing w:line="560" w:lineRule="exact"/>
        <w:ind w:right="68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（二）鼓励技工院校、中职学校优秀学生和教师，参加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榕匠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青苗成长、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榕匠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园丁等评选活动。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青苗成长奖学金每学年评选一次，用于奖励福州市属技工院校、中职学校全日制在校生中品学兼优的学生，在福州市的基础上再给予一次性奖励，标准为每生1500元；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榕匠园丁奖每学年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评选一次，用于奖励福州市属技工院校、中职学校在岗在册优秀教师，在福州市的基础上再给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予一次性奖励，标准为每人3000元,获奖情况可用于教师参加评优评先、职称评聘;获奖个人择优推荐参评劳动模范和五一劳动奖章。营造尊重技能人才的良好氛围，推动长乐产业工人队伍建设改革，为长乐培育更多优秀技能人才。(责任单位：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、区总工会、教育局（职专）、区财政局）</w:t>
      </w:r>
    </w:p>
    <w:p w14:paraId="68583299" w14:textId="77777777" w:rsidR="00003506" w:rsidRDefault="00000000">
      <w:pPr>
        <w:spacing w:line="560" w:lineRule="exact"/>
        <w:ind w:right="68" w:firstLineChars="200" w:firstLine="643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（三）强化技能人才培育平台建设。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和支持战略性新兴产业、先进装备制造业、现代服务业的骨干企事业单位申报和推荐创建技能大师工作室，对首次遴选为福建省级、福州市级技能大师工作室的，分别给予10万、5万的一次性工作补助经费。（责任单位：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、财政局）</w:t>
      </w:r>
    </w:p>
    <w:p w14:paraId="1A99FF6F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鼓励企业开展职工技能培训。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自主或委托机构组织在岗职工（在本单位缴纳失业保险或养老保险）开展岗位技能提升培训且取得合格证书的，按规定给予企业培训补贴。补贴标准为：培训20学时的，按每人500元标准给予企业补贴；培训40学时的，按每人1000元标准给予企业补贴。（责任单位：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、财政局）</w:t>
      </w:r>
    </w:p>
    <w:p w14:paraId="20E915B9" w14:textId="77777777" w:rsidR="00003506" w:rsidRDefault="00000000">
      <w:pPr>
        <w:spacing w:line="560" w:lineRule="exact"/>
        <w:ind w:right="68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</w:t>
      </w:r>
      <w:r>
        <w:rPr>
          <w:rFonts w:ascii="楷体_GB2312" w:eastAsia="楷体_GB2312" w:hAnsi="楷体_GB2312" w:cs="楷体_GB2312" w:hint="eastAsia"/>
          <w:b/>
          <w:bCs/>
          <w:kern w:val="2"/>
          <w:sz w:val="32"/>
          <w:szCs w:val="32"/>
        </w:rPr>
        <w:t>实施高技能人才生活补助。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受聘于我区规模以上工业企业，在同一企业连续工作并参加社会保险满两年，且在2022年9月1日之后取得证书的高级技师、技师和高级工，给予生活补助。补助标准为：高级技师每月1000元，技师每月500元，高级工每月300元，生活补助不超过36个月。（责任单位：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、财政局）</w:t>
      </w:r>
    </w:p>
    <w:p w14:paraId="28F3303A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（六）执行产业工人租赁补贴。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对2023年1月1日之后引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进在长乐区就业的技能类产业工人，缴纳城镇职工养老保险满3个月且落户的，租赁长乐区社会性住房的，分别按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中级工（高级工）每月500元、技工院校全日制（预备）技师班毕业生每月800元、技师每月1200元、高级技师每月1500元给予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租赁补贴，其中高级技师不受引进时间限制，租赁补贴不超过36个月。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（责任单位：区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、住建局、公安局、总工会、财政局、不动产登记中心）</w:t>
      </w:r>
    </w:p>
    <w:p w14:paraId="148DE8A1" w14:textId="77777777" w:rsidR="00003506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（七）推行产业工人购房补贴。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对在长乐区就业的技能类产业工人，缴纳城镇职工养老保险满3个月且落户，首次在长乐区购买一手商品住宅的，分别按中级工（高级工）5万元、技工院校全日制（预备）技师班毕业生10万元、技师20万元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、高级技师</w:t>
      </w:r>
      <w:r>
        <w:rPr>
          <w:rFonts w:ascii="仿宋_GB2312" w:eastAsia="仿宋_GB2312" w:hAnsi="仿宋_GB2312" w:cs="仿宋_GB2312" w:hint="eastAsia"/>
          <w:sz w:val="32"/>
          <w:szCs w:val="32"/>
        </w:rPr>
        <w:t>30万元给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予购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房补贴，购房补贴最高不超过实际购房总价，并按年发放：第1年发放40%，第2年发放30%，第3年发放30%。（责任单位：区住建局、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、财政局、不动产登记中心）</w:t>
      </w:r>
    </w:p>
    <w:p w14:paraId="23222DE0" w14:textId="2240577E" w:rsidR="00003506" w:rsidRDefault="00000000">
      <w:pPr>
        <w:pStyle w:val="2"/>
        <w:spacing w:line="560" w:lineRule="exact"/>
        <w:ind w:firstLine="640"/>
        <w:rPr>
          <w:rFonts w:hAnsi="仿宋_GB2312" w:cs="仿宋_GB2312"/>
          <w:szCs w:val="32"/>
        </w:rPr>
      </w:pPr>
      <w:proofErr w:type="gramStart"/>
      <w:r>
        <w:rPr>
          <w:rFonts w:hAnsi="仿宋_GB2312" w:cs="仿宋_GB2312" w:hint="eastAsia"/>
          <w:szCs w:val="32"/>
        </w:rPr>
        <w:t>本措施</w:t>
      </w:r>
      <w:proofErr w:type="gramEnd"/>
      <w:r>
        <w:rPr>
          <w:rFonts w:hAnsi="仿宋_GB2312" w:cs="仿宋_GB2312" w:hint="eastAsia"/>
          <w:szCs w:val="32"/>
        </w:rPr>
        <w:t>自印发之日起实施，有效期3年，具体解释由区</w:t>
      </w:r>
      <w:proofErr w:type="gramStart"/>
      <w:r>
        <w:rPr>
          <w:rFonts w:hAnsi="仿宋_GB2312" w:cs="仿宋_GB2312" w:hint="eastAsia"/>
          <w:szCs w:val="32"/>
        </w:rPr>
        <w:t>人社局</w:t>
      </w:r>
      <w:proofErr w:type="gramEnd"/>
      <w:r>
        <w:rPr>
          <w:rFonts w:hAnsi="仿宋_GB2312" w:cs="仿宋_GB2312" w:hint="eastAsia"/>
          <w:szCs w:val="32"/>
        </w:rPr>
        <w:t>、区委组织部、区农业农村局、区卫健局、区教育局等相关责任单位负责。所涉及的奖励、补助条款与我区有关政策产生重叠的，按照“就高、从优、不重复”的原则执行,所需资金（一、二、五、六、七条）由区财政列支、（三、四条）由职业技能提升专</w:t>
      </w:r>
      <w:r w:rsidR="0086632C" w:rsidRPr="0086632C">
        <w:rPr>
          <w:rFonts w:ascii="仿宋" w:eastAsia="仿宋" w:hAnsi="仿宋" w:cs="微软雅黑" w:hint="eastAsia"/>
          <w:szCs w:val="32"/>
        </w:rPr>
        <w:t>账</w:t>
      </w:r>
      <w:r>
        <w:rPr>
          <w:rFonts w:hAnsi="仿宋_GB2312" w:cs="仿宋_GB2312" w:hint="eastAsia"/>
          <w:szCs w:val="32"/>
        </w:rPr>
        <w:t>资金列支。</w:t>
      </w:r>
    </w:p>
    <w:p w14:paraId="7146A57E" w14:textId="77777777" w:rsidR="00003506" w:rsidRDefault="00003506">
      <w:pPr>
        <w:pStyle w:val="2"/>
        <w:ind w:firstLine="640"/>
      </w:pPr>
    </w:p>
    <w:sectPr w:rsidR="00003506">
      <w:pgSz w:w="11906" w:h="16838"/>
      <w:pgMar w:top="2211" w:right="141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76E6" w14:textId="77777777" w:rsidR="00C83B02" w:rsidRDefault="00C83B02">
      <w:r>
        <w:separator/>
      </w:r>
    </w:p>
  </w:endnote>
  <w:endnote w:type="continuationSeparator" w:id="0">
    <w:p w14:paraId="2155764B" w14:textId="77777777" w:rsidR="00C83B02" w:rsidRDefault="00C8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0A79CB19-8D98-4FA4-B408-7BE82FD699F4}"/>
    <w:embedBold r:id="rId2" w:subsetted="1" w:fontKey="{D84FED40-AFEC-4EF1-9B98-0FB4B53B50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4B1783F-5FB8-4D69-B5FF-80397D2E5B0A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B5B14EEE-65FE-479B-A75C-20C9C1172021}"/>
  </w:font>
  <w:font w:name="楷体_GB2312">
    <w:charset w:val="86"/>
    <w:family w:val="auto"/>
    <w:pitch w:val="default"/>
    <w:sig w:usb0="00000001" w:usb1="080E0000" w:usb2="00000000" w:usb3="00000000" w:csb0="00040000" w:csb1="00000000"/>
    <w:embedBold r:id="rId5" w:fontKey="{B25C2CAA-E55F-4FEE-A9DD-7831F58682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3345D45-2655-478C-A69F-072CDA67D8C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EFE1" w14:textId="77777777" w:rsidR="00C83B02" w:rsidRDefault="00C83B02">
      <w:r>
        <w:separator/>
      </w:r>
    </w:p>
  </w:footnote>
  <w:footnote w:type="continuationSeparator" w:id="0">
    <w:p w14:paraId="4C6CA177" w14:textId="77777777" w:rsidR="00C83B02" w:rsidRDefault="00C8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wZmZjZGU2MDIwNGM1MDBiMDY0NWIyOGJhZjcxNjUifQ=="/>
  </w:docVars>
  <w:rsids>
    <w:rsidRoot w:val="619922A7"/>
    <w:rsid w:val="00003506"/>
    <w:rsid w:val="0086632C"/>
    <w:rsid w:val="00C83B02"/>
    <w:rsid w:val="024F4639"/>
    <w:rsid w:val="02AF7D17"/>
    <w:rsid w:val="03803CC8"/>
    <w:rsid w:val="07A74BA2"/>
    <w:rsid w:val="07B01149"/>
    <w:rsid w:val="11E91196"/>
    <w:rsid w:val="158A56EF"/>
    <w:rsid w:val="173929B9"/>
    <w:rsid w:val="1A701A8C"/>
    <w:rsid w:val="1DEA6C79"/>
    <w:rsid w:val="20F22B56"/>
    <w:rsid w:val="21170600"/>
    <w:rsid w:val="2136372B"/>
    <w:rsid w:val="2160723B"/>
    <w:rsid w:val="2A6F19A3"/>
    <w:rsid w:val="2C035303"/>
    <w:rsid w:val="3D0D55AC"/>
    <w:rsid w:val="439D5107"/>
    <w:rsid w:val="45794D2A"/>
    <w:rsid w:val="4CF32EDC"/>
    <w:rsid w:val="52E9702A"/>
    <w:rsid w:val="618C7AC4"/>
    <w:rsid w:val="619922A7"/>
    <w:rsid w:val="62A909D4"/>
    <w:rsid w:val="63B106D5"/>
    <w:rsid w:val="6532281F"/>
    <w:rsid w:val="65A61D64"/>
    <w:rsid w:val="674B579D"/>
    <w:rsid w:val="6964192F"/>
    <w:rsid w:val="6C084970"/>
    <w:rsid w:val="6CA41E1F"/>
    <w:rsid w:val="6D9656F4"/>
    <w:rsid w:val="6E451CB0"/>
    <w:rsid w:val="6EF240B3"/>
    <w:rsid w:val="6FC324A8"/>
    <w:rsid w:val="7007624B"/>
    <w:rsid w:val="763D3EDE"/>
    <w:rsid w:val="77C41418"/>
    <w:rsid w:val="7E0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5184B"/>
  <w15:docId w15:val="{D087F4A3-DB1E-4D4E-A068-1BAE15F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ind w:firstLineChars="200" w:firstLine="420"/>
    </w:pPr>
    <w:rPr>
      <w:rFonts w:ascii="仿宋_GB2312" w:eastAsia="仿宋_GB2312" w:hAnsi="Times New Roman"/>
      <w:sz w:val="32"/>
      <w:szCs w:val="22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next w:val="311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11">
    <w:name w:val="正文缩进311"/>
    <w:next w:val="a"/>
    <w:qFormat/>
    <w:pPr>
      <w:wordWrap w:val="0"/>
      <w:ind w:left="3400"/>
      <w:jc w:val="both"/>
    </w:pPr>
    <w:rPr>
      <w:rFonts w:ascii="Calibri" w:eastAsia="宋体" w:hAnsi="Calibri" w:cs="Times New Roman"/>
      <w:sz w:val="21"/>
      <w:szCs w:val="22"/>
    </w:rPr>
  </w:style>
  <w:style w:type="paragraph" w:styleId="a5">
    <w:name w:val="Body Text First Indent"/>
    <w:basedOn w:val="a3"/>
    <w:qFormat/>
    <w:pPr>
      <w:ind w:firstLineChars="100" w:firstLine="420"/>
    </w:pPr>
  </w:style>
  <w:style w:type="paragraph" w:customStyle="1" w:styleId="1">
    <w:name w:val="正文缩进1"/>
    <w:basedOn w:val="10"/>
    <w:qFormat/>
    <w:pPr>
      <w:ind w:firstLineChars="100"/>
    </w:pPr>
  </w:style>
  <w:style w:type="paragraph" w:customStyle="1" w:styleId="10">
    <w:name w:val="正文文本1"/>
    <w:basedOn w:val="11"/>
    <w:qFormat/>
    <w:pPr>
      <w:spacing w:after="120"/>
    </w:pPr>
  </w:style>
  <w:style w:type="paragraph" w:customStyle="1" w:styleId="11">
    <w:name w:val="正文1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叶 雯</cp:lastModifiedBy>
  <cp:revision>2</cp:revision>
  <cp:lastPrinted>2022-10-14T08:47:00Z</cp:lastPrinted>
  <dcterms:created xsi:type="dcterms:W3CDTF">2022-09-07T03:55:00Z</dcterms:created>
  <dcterms:modified xsi:type="dcterms:W3CDTF">2022-12-20T08:51:00Z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7C7D64251467481EA0082AAD32CDD371</vt:lpwstr>
  </property>
</Properties>
</file>