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15855" w14:textId="77777777" w:rsidR="00003506" w:rsidRDefault="00000000">
      <w:pPr>
        <w:widowControl w:val="0"/>
        <w:kinsoku/>
        <w:autoSpaceDE/>
        <w:autoSpaceDN/>
        <w:adjustRightInd/>
        <w:snapToGrid/>
        <w:spacing w:line="560" w:lineRule="exact"/>
        <w:textAlignment w:val="auto"/>
        <w:rPr>
          <w:rFonts w:ascii="黑体" w:eastAsia="黑体" w:hAnsi="黑体" w:cs="黑体"/>
          <w:snapToGrid/>
          <w:kern w:val="2"/>
          <w:sz w:val="32"/>
          <w:szCs w:val="32"/>
        </w:rPr>
      </w:pPr>
      <w:r>
        <w:rPr>
          <w:rFonts w:ascii="黑体" w:eastAsia="黑体" w:hAnsi="黑体" w:cs="黑体" w:hint="eastAsia"/>
          <w:snapToGrid/>
          <w:kern w:val="2"/>
          <w:sz w:val="32"/>
          <w:szCs w:val="32"/>
        </w:rPr>
        <w:t>附件</w:t>
      </w:r>
    </w:p>
    <w:p w14:paraId="0936AB0B" w14:textId="77777777" w:rsidR="00003506" w:rsidRDefault="00003506">
      <w:pPr>
        <w:widowControl w:val="0"/>
        <w:kinsoku/>
        <w:autoSpaceDE/>
        <w:autoSpaceDN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 w:hAnsi="方正小标宋简体" w:cs="方正小标宋简体"/>
          <w:snapToGrid/>
          <w:color w:val="auto"/>
          <w:kern w:val="2"/>
          <w:sz w:val="44"/>
          <w:szCs w:val="44"/>
        </w:rPr>
      </w:pPr>
    </w:p>
    <w:p w14:paraId="114C89A2" w14:textId="77777777" w:rsidR="00003506" w:rsidRDefault="00000000">
      <w:pPr>
        <w:widowControl w:val="0"/>
        <w:kinsoku/>
        <w:autoSpaceDE/>
        <w:autoSpaceDN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 w:hAnsi="方正小标宋简体" w:cs="方正小标宋简体"/>
          <w:snapToGrid/>
          <w:color w:val="auto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napToGrid/>
          <w:color w:val="auto"/>
          <w:kern w:val="2"/>
          <w:sz w:val="44"/>
          <w:szCs w:val="44"/>
        </w:rPr>
        <w:t>长乐区关于加强技能人才培育提高技能人才</w:t>
      </w:r>
    </w:p>
    <w:p w14:paraId="4048CE03" w14:textId="77777777" w:rsidR="00003506" w:rsidRDefault="00000000">
      <w:pPr>
        <w:widowControl w:val="0"/>
        <w:kinsoku/>
        <w:autoSpaceDE/>
        <w:autoSpaceDN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 w:hAnsi="方正小标宋简体" w:cs="方正小标宋简体"/>
          <w:snapToGrid/>
          <w:color w:val="auto"/>
          <w:kern w:val="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napToGrid/>
          <w:color w:val="auto"/>
          <w:kern w:val="2"/>
          <w:sz w:val="44"/>
          <w:szCs w:val="44"/>
        </w:rPr>
        <w:t>待遇的七条措施（征求意见稿）</w:t>
      </w:r>
    </w:p>
    <w:p w14:paraId="441431D7" w14:textId="77777777" w:rsidR="00003506" w:rsidRDefault="00000000">
      <w:pPr>
        <w:spacing w:line="560" w:lineRule="exact"/>
        <w:ind w:right="68" w:firstLineChars="250" w:firstLine="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为认真贯彻中央人才工作会议精神，深入实施新时代人才强市战略，全方位培养、引进、用好技能人才，进一步吸引更多技能人才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来航留航就业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创业，为加快建设长乐现代化国际城市提供人才支撑，特制定以下措施。</w:t>
      </w:r>
    </w:p>
    <w:p w14:paraId="55C8DC65" w14:textId="77777777" w:rsidR="00003506" w:rsidRDefault="00000000">
      <w:pPr>
        <w:spacing w:line="560" w:lineRule="exact"/>
        <w:ind w:right="68"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（一）对职业技能竞赛获奖者予以奖励。</w:t>
      </w:r>
      <w:r>
        <w:rPr>
          <w:rFonts w:ascii="仿宋_GB2312" w:eastAsia="仿宋_GB2312" w:hAnsi="仿宋_GB2312" w:cs="仿宋_GB2312" w:hint="eastAsia"/>
          <w:sz w:val="32"/>
          <w:szCs w:val="32"/>
        </w:rPr>
        <w:t>积极组织推送我区技能人才参加福州市级一类以上职业技能竞赛，对取得前三名的选手和教练团队,在福州市的基础上再予以一次性奖励：世界级的，分别给予30万元、15万元、10万元奖励;国家级的，分别给予10万元、5万元、3万元奖励;全国职业院校技能大赛、其他国家级一类职业技能竞赛各职业(工种)的，分别给予5万元、3万元、1万元的奖励；省级的，分别给予2万元、1万元、5000元奖励；福州市级的，分别给予3000元、2000元、1000元奖励。(责任单位：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人社局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、区财政局)</w:t>
      </w:r>
    </w:p>
    <w:p w14:paraId="15BBFFFC" w14:textId="77777777" w:rsidR="00003506" w:rsidRDefault="00000000">
      <w:pPr>
        <w:spacing w:line="560" w:lineRule="exact"/>
        <w:ind w:right="68"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（二）鼓励技工院校、中职学校优秀学生和教师，参加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榕匠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青苗成长、</w:t>
      </w:r>
      <w:proofErr w:type="gramStart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榕匠</w:t>
      </w:r>
      <w:proofErr w:type="gramEnd"/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园丁等评选活动。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榕匠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青苗成长奖学金每学年评选一次，用于奖励福州市属技工院校、中职学校全日制在校生中品学兼优的学生，在福州市的基础上再给予一次性奖励，标准为每生1500元；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榕匠园丁奖每学年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评选一次，用于奖励福州市属技工院校、中职学校在岗在册优秀教师，在福州市的基础上再给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予一次性奖励，标准为每人3000元,获奖情况可用于教师参加评优评先、职称评聘;获奖个人择优推荐参评劳动模范和五一劳动奖章。营造尊重技能人才的良好氛围，推动长乐产业工人队伍建设改革，为长乐培育更多优秀技能人才。(责任单位：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人社局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、区总工会、教育局（职专）、区财政局）</w:t>
      </w:r>
    </w:p>
    <w:p w14:paraId="68583299" w14:textId="77777777" w:rsidR="00003506" w:rsidRDefault="00000000">
      <w:pPr>
        <w:spacing w:line="560" w:lineRule="exact"/>
        <w:ind w:right="68" w:firstLineChars="200" w:firstLine="643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（三）强化技能人才培育平台建设。</w:t>
      </w:r>
      <w:r>
        <w:rPr>
          <w:rFonts w:ascii="仿宋_GB2312" w:eastAsia="仿宋_GB2312" w:hAnsi="仿宋_GB2312" w:cs="仿宋_GB2312" w:hint="eastAsia"/>
          <w:sz w:val="32"/>
          <w:szCs w:val="32"/>
        </w:rPr>
        <w:t>鼓励和支持战略性新兴产业、先进装备制造业、现代服务业的骨干企事业单位申报和推荐创建技能大师工作室，对首次遴选为福建省级、福州市级技能大师工作室的，分别给予10万、5万的一次性工作补助经费。（责任单位：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人社局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、财政局）</w:t>
      </w:r>
    </w:p>
    <w:p w14:paraId="1A99FF6F" w14:textId="77777777" w:rsidR="00003506" w:rsidRDefault="00000000">
      <w:pPr>
        <w:widowControl w:val="0"/>
        <w:kinsoku/>
        <w:autoSpaceDE/>
        <w:autoSpaceDN/>
        <w:adjustRightInd/>
        <w:snapToGrid/>
        <w:spacing w:line="560" w:lineRule="exact"/>
        <w:ind w:firstLineChars="200" w:firstLine="643"/>
        <w:textAlignment w:val="auto"/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（四）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鼓励企业开展职工技能培训。</w:t>
      </w:r>
      <w:r>
        <w:rPr>
          <w:rFonts w:ascii="仿宋_GB2312" w:eastAsia="仿宋_GB2312" w:hAnsi="仿宋_GB2312" w:cs="仿宋_GB2312" w:hint="eastAsia"/>
          <w:sz w:val="32"/>
          <w:szCs w:val="32"/>
        </w:rPr>
        <w:t>企业自主或委托机构组织在岗职工（在本单位缴纳失业保险或养老保险）开展岗位技能提升培训且取得合格证书的，按规定给予企业培训补贴。补贴标准为：培训20学时的，按每人500元标准给予企业补贴；培训40学时的，按每人1000元标准给予企业补贴。（责任单位：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人社局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、财政局）</w:t>
      </w:r>
    </w:p>
    <w:p w14:paraId="20E915B9" w14:textId="77777777" w:rsidR="00003506" w:rsidRDefault="00000000">
      <w:pPr>
        <w:spacing w:line="560" w:lineRule="exact"/>
        <w:ind w:right="68"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（五）</w:t>
      </w:r>
      <w:r>
        <w:rPr>
          <w:rFonts w:ascii="楷体_GB2312" w:eastAsia="楷体_GB2312" w:hAnsi="楷体_GB2312" w:cs="楷体_GB2312" w:hint="eastAsia"/>
          <w:b/>
          <w:bCs/>
          <w:kern w:val="2"/>
          <w:sz w:val="32"/>
          <w:szCs w:val="32"/>
        </w:rPr>
        <w:t>实施高技能人才生活补助。</w:t>
      </w:r>
      <w:r>
        <w:rPr>
          <w:rFonts w:ascii="仿宋_GB2312" w:eastAsia="仿宋_GB2312" w:hAnsi="仿宋_GB2312" w:cs="仿宋_GB2312" w:hint="eastAsia"/>
          <w:sz w:val="32"/>
          <w:szCs w:val="32"/>
        </w:rPr>
        <w:t>对受聘于我区规模以上工业企业，在同一企业连续工作并参加社会保险满两年，且在2022年9月1日之后取得证书的高级技师、技师和高级工，给予生活补助。补助标准为：高级技师每月1000元，技师每月500元，高级工每月300元，生活补助不超过36个月。（责任单位：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人社局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、财政局）</w:t>
      </w:r>
    </w:p>
    <w:p w14:paraId="28F3303A" w14:textId="77777777" w:rsidR="00003506" w:rsidRDefault="00000000">
      <w:pPr>
        <w:widowControl w:val="0"/>
        <w:kinsoku/>
        <w:autoSpaceDE/>
        <w:autoSpaceDN/>
        <w:adjustRightInd/>
        <w:snapToGrid/>
        <w:spacing w:line="560" w:lineRule="exact"/>
        <w:ind w:firstLineChars="200" w:firstLine="643"/>
        <w:textAlignment w:val="auto"/>
        <w:rPr>
          <w:rFonts w:ascii="仿宋_GB2312" w:eastAsia="仿宋_GB2312" w:hAnsi="仿宋_GB2312" w:cs="仿宋_GB2312"/>
          <w:color w:val="auto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（六）执行产业工人租赁补贴。</w:t>
      </w:r>
      <w:r>
        <w:rPr>
          <w:rFonts w:ascii="仿宋_GB2312" w:eastAsia="仿宋_GB2312" w:hAnsi="仿宋_GB2312" w:cs="仿宋_GB2312" w:hint="eastAsia"/>
          <w:sz w:val="32"/>
          <w:szCs w:val="32"/>
        </w:rPr>
        <w:t>对2023年1月1日之后引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进在长乐区就业的技能类产业工人，缴纳城镇职工养老保险满3个月且落户的，租赁长乐区社会性住房的，分别按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中级工（高级工）每月500元、技工院校全日制（预备）技师班毕业生每月800元、技师每月1200元、高级技师每月1500元给予</w:t>
      </w:r>
      <w:r>
        <w:rPr>
          <w:rFonts w:ascii="仿宋_GB2312" w:eastAsia="仿宋_GB2312" w:hAnsi="仿宋_GB2312" w:cs="仿宋_GB2312" w:hint="eastAsia"/>
          <w:sz w:val="32"/>
          <w:szCs w:val="32"/>
        </w:rPr>
        <w:t>租赁补贴，其中高级技师不受引进时间限制，租赁补贴不超过36个月。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（责任单位：区</w:t>
      </w:r>
      <w:proofErr w:type="gramStart"/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人社局</w:t>
      </w:r>
      <w:proofErr w:type="gramEnd"/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、住建局、公安局、总工会、财政局、不动产登记中心）</w:t>
      </w:r>
    </w:p>
    <w:p w14:paraId="148DE8A1" w14:textId="77777777" w:rsidR="00003506" w:rsidRDefault="00000000">
      <w:pPr>
        <w:widowControl w:val="0"/>
        <w:kinsoku/>
        <w:autoSpaceDE/>
        <w:autoSpaceDN/>
        <w:adjustRightInd/>
        <w:snapToGrid/>
        <w:spacing w:line="560" w:lineRule="exact"/>
        <w:ind w:firstLineChars="200" w:firstLine="643"/>
        <w:textAlignment w:val="auto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（七）推行产业工人购房补贴。</w:t>
      </w:r>
      <w:r>
        <w:rPr>
          <w:rFonts w:ascii="仿宋_GB2312" w:eastAsia="仿宋_GB2312" w:hAnsi="仿宋_GB2312" w:cs="仿宋_GB2312" w:hint="eastAsia"/>
          <w:sz w:val="32"/>
          <w:szCs w:val="32"/>
        </w:rPr>
        <w:t>对在长乐区就业的技能类产业工人，缴纳城镇职工养老保险满3个月且落户，首次在长乐区购买一手商品住宅的，分别按中级工（高级工）5万元、技工院校全日制（预备）技师班毕业生10万元、技师20万元</w:t>
      </w:r>
      <w:r>
        <w:rPr>
          <w:rFonts w:ascii="仿宋_GB2312" w:eastAsia="仿宋_GB2312" w:hAnsi="仿宋_GB2312" w:cs="仿宋_GB2312" w:hint="eastAsia"/>
          <w:color w:val="auto"/>
          <w:sz w:val="32"/>
          <w:szCs w:val="32"/>
        </w:rPr>
        <w:t>、高级技师</w:t>
      </w:r>
      <w:r>
        <w:rPr>
          <w:rFonts w:ascii="仿宋_GB2312" w:eastAsia="仿宋_GB2312" w:hAnsi="仿宋_GB2312" w:cs="仿宋_GB2312" w:hint="eastAsia"/>
          <w:sz w:val="32"/>
          <w:szCs w:val="32"/>
        </w:rPr>
        <w:t>30万元给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予购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房补贴，购房补贴最高不超过实际购房总价，并按年发放：第1年发放40%，第2年发放30%，第3年发放30%。（责任单位：区住建局、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人社局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、财政局、不动产登记中心）</w:t>
      </w:r>
    </w:p>
    <w:p w14:paraId="23222DE0" w14:textId="2240577E" w:rsidR="00003506" w:rsidRDefault="00000000">
      <w:pPr>
        <w:pStyle w:val="2"/>
        <w:spacing w:line="560" w:lineRule="exact"/>
        <w:ind w:firstLine="640"/>
        <w:rPr>
          <w:rFonts w:hAnsi="仿宋_GB2312" w:cs="仿宋_GB2312"/>
          <w:szCs w:val="32"/>
        </w:rPr>
      </w:pPr>
      <w:proofErr w:type="gramStart"/>
      <w:r>
        <w:rPr>
          <w:rFonts w:hAnsi="仿宋_GB2312" w:cs="仿宋_GB2312" w:hint="eastAsia"/>
          <w:szCs w:val="32"/>
        </w:rPr>
        <w:t>本措施</w:t>
      </w:r>
      <w:proofErr w:type="gramEnd"/>
      <w:r>
        <w:rPr>
          <w:rFonts w:hAnsi="仿宋_GB2312" w:cs="仿宋_GB2312" w:hint="eastAsia"/>
          <w:szCs w:val="32"/>
        </w:rPr>
        <w:t>自印发之日起实施，有效期3年，具体解释由区</w:t>
      </w:r>
      <w:proofErr w:type="gramStart"/>
      <w:r>
        <w:rPr>
          <w:rFonts w:hAnsi="仿宋_GB2312" w:cs="仿宋_GB2312" w:hint="eastAsia"/>
          <w:szCs w:val="32"/>
        </w:rPr>
        <w:t>人社局</w:t>
      </w:r>
      <w:proofErr w:type="gramEnd"/>
      <w:r>
        <w:rPr>
          <w:rFonts w:hAnsi="仿宋_GB2312" w:cs="仿宋_GB2312" w:hint="eastAsia"/>
          <w:szCs w:val="32"/>
        </w:rPr>
        <w:t>、区委组织部、区农业农村局、区卫健局、区教育局等相关责任单位负责。所涉及的奖励、补助条款与我区有关政策产生重叠的，按照“就高、从优、不重复”的原则执行,所需资金（一、二、五、六、七条）由区财政列支、（三、四条）由职业技能提升专</w:t>
      </w:r>
      <w:r w:rsidR="0086632C" w:rsidRPr="0086632C">
        <w:rPr>
          <w:rFonts w:ascii="仿宋" w:eastAsia="仿宋" w:hAnsi="仿宋" w:cs="微软雅黑" w:hint="eastAsia"/>
          <w:szCs w:val="32"/>
        </w:rPr>
        <w:t>账</w:t>
      </w:r>
      <w:r>
        <w:rPr>
          <w:rFonts w:hAnsi="仿宋_GB2312" w:cs="仿宋_GB2312" w:hint="eastAsia"/>
          <w:szCs w:val="32"/>
        </w:rPr>
        <w:t>资金列支。</w:t>
      </w:r>
    </w:p>
    <w:p w14:paraId="7146A57E" w14:textId="77777777" w:rsidR="00003506" w:rsidRDefault="00003506">
      <w:pPr>
        <w:pStyle w:val="2"/>
        <w:ind w:firstLine="640"/>
      </w:pPr>
    </w:p>
    <w:sectPr w:rsidR="00003506">
      <w:pgSz w:w="11906" w:h="16838"/>
      <w:pgMar w:top="2211" w:right="1417" w:bottom="170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576E6" w14:textId="77777777" w:rsidR="00C83B02" w:rsidRDefault="00C83B02">
      <w:r>
        <w:separator/>
      </w:r>
    </w:p>
  </w:endnote>
  <w:endnote w:type="continuationSeparator" w:id="0">
    <w:p w14:paraId="2155764B" w14:textId="77777777" w:rsidR="00C83B02" w:rsidRDefault="00C83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charset w:val="86"/>
    <w:family w:val="auto"/>
    <w:pitch w:val="default"/>
    <w:sig w:usb0="00000001" w:usb1="080E0000" w:usb2="00000000" w:usb3="00000000" w:csb0="00040000" w:csb1="00000000"/>
    <w:embedRegular r:id="rId1" w:subsetted="1" w:fontKey="{0A79CB19-8D98-4FA4-B408-7BE82FD699F4}"/>
    <w:embedBold r:id="rId2" w:subsetted="1" w:fontKey="{D84FED40-AFEC-4EF1-9B98-0FB4B53B50B1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C4B1783F-5FB8-4D69-B5FF-80397D2E5B0A}"/>
  </w:font>
  <w:font w:name="方正小标宋简体">
    <w:charset w:val="86"/>
    <w:family w:val="auto"/>
    <w:pitch w:val="default"/>
    <w:sig w:usb0="00000001" w:usb1="080E0000" w:usb2="00000000" w:usb3="00000000" w:csb0="00040000" w:csb1="00000000"/>
    <w:embedRegular r:id="rId4" w:subsetted="1" w:fontKey="{B5B14EEE-65FE-479B-A75C-20C9C1172021}"/>
  </w:font>
  <w:font w:name="楷体_GB2312">
    <w:charset w:val="86"/>
    <w:family w:val="auto"/>
    <w:pitch w:val="default"/>
    <w:sig w:usb0="00000001" w:usb1="080E0000" w:usb2="00000000" w:usb3="00000000" w:csb0="00040000" w:csb1="00000000"/>
    <w:embedBold r:id="rId5" w:fontKey="{B25C2CAA-E55F-4FEE-A9DD-7831F586827B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6" w:subsetted="1" w:fontKey="{A3345D45-2655-478C-A69F-072CDA67D8C7}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1EFE1" w14:textId="77777777" w:rsidR="00C83B02" w:rsidRDefault="00C83B02">
      <w:r>
        <w:separator/>
      </w:r>
    </w:p>
  </w:footnote>
  <w:footnote w:type="continuationSeparator" w:id="0">
    <w:p w14:paraId="4C6CA177" w14:textId="77777777" w:rsidR="00C83B02" w:rsidRDefault="00C83B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AwZmZjZGU2MDIwNGM1MDBiMDY0NWIyOGJhZjcxNjUifQ=="/>
  </w:docVars>
  <w:rsids>
    <w:rsidRoot w:val="619922A7"/>
    <w:rsid w:val="00003506"/>
    <w:rsid w:val="0086632C"/>
    <w:rsid w:val="00C83B02"/>
    <w:rsid w:val="024F4639"/>
    <w:rsid w:val="02AF7D17"/>
    <w:rsid w:val="03803CC8"/>
    <w:rsid w:val="07A74BA2"/>
    <w:rsid w:val="07B01149"/>
    <w:rsid w:val="11E91196"/>
    <w:rsid w:val="158A56EF"/>
    <w:rsid w:val="173929B9"/>
    <w:rsid w:val="1A701A8C"/>
    <w:rsid w:val="1DEA6C79"/>
    <w:rsid w:val="20F22B56"/>
    <w:rsid w:val="21170600"/>
    <w:rsid w:val="2136372B"/>
    <w:rsid w:val="2160723B"/>
    <w:rsid w:val="2A6F19A3"/>
    <w:rsid w:val="2C035303"/>
    <w:rsid w:val="3D0D55AC"/>
    <w:rsid w:val="439D5107"/>
    <w:rsid w:val="45794D2A"/>
    <w:rsid w:val="4CF32EDC"/>
    <w:rsid w:val="52E9702A"/>
    <w:rsid w:val="618C7AC4"/>
    <w:rsid w:val="619922A7"/>
    <w:rsid w:val="62A909D4"/>
    <w:rsid w:val="63B106D5"/>
    <w:rsid w:val="6532281F"/>
    <w:rsid w:val="65A61D64"/>
    <w:rsid w:val="674B579D"/>
    <w:rsid w:val="6964192F"/>
    <w:rsid w:val="6C084970"/>
    <w:rsid w:val="6CA41E1F"/>
    <w:rsid w:val="6D9656F4"/>
    <w:rsid w:val="6E451CB0"/>
    <w:rsid w:val="6EF240B3"/>
    <w:rsid w:val="6FC324A8"/>
    <w:rsid w:val="7007624B"/>
    <w:rsid w:val="763D3EDE"/>
    <w:rsid w:val="77C41418"/>
    <w:rsid w:val="7E05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65184B"/>
  <w15:docId w15:val="{D087F4A3-DB1E-4D4E-A068-1BAE15F3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"/>
    <w:qFormat/>
    <w:pPr>
      <w:ind w:firstLineChars="200" w:firstLine="420"/>
    </w:pPr>
    <w:rPr>
      <w:rFonts w:ascii="仿宋_GB2312" w:eastAsia="仿宋_GB2312" w:hAnsi="Times New Roman"/>
      <w:sz w:val="32"/>
      <w:szCs w:val="22"/>
    </w:rPr>
  </w:style>
  <w:style w:type="paragraph" w:styleId="a3">
    <w:name w:val="Body Text"/>
    <w:basedOn w:val="a"/>
    <w:qFormat/>
    <w:pPr>
      <w:spacing w:after="120"/>
    </w:pPr>
  </w:style>
  <w:style w:type="paragraph" w:styleId="a4">
    <w:name w:val="Balloon Text"/>
    <w:basedOn w:val="a"/>
    <w:next w:val="311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311">
    <w:name w:val="正文缩进311"/>
    <w:next w:val="a"/>
    <w:qFormat/>
    <w:pPr>
      <w:wordWrap w:val="0"/>
      <w:ind w:left="3400"/>
      <w:jc w:val="both"/>
    </w:pPr>
    <w:rPr>
      <w:rFonts w:ascii="Calibri" w:eastAsia="宋体" w:hAnsi="Calibri" w:cs="Times New Roman"/>
      <w:sz w:val="21"/>
      <w:szCs w:val="22"/>
    </w:rPr>
  </w:style>
  <w:style w:type="paragraph" w:styleId="a5">
    <w:name w:val="Body Text First Indent"/>
    <w:basedOn w:val="a3"/>
    <w:qFormat/>
    <w:pPr>
      <w:ind w:firstLineChars="100" w:firstLine="420"/>
    </w:pPr>
  </w:style>
  <w:style w:type="paragraph" w:customStyle="1" w:styleId="1">
    <w:name w:val="正文缩进1"/>
    <w:basedOn w:val="10"/>
    <w:qFormat/>
    <w:pPr>
      <w:ind w:firstLineChars="100"/>
    </w:pPr>
  </w:style>
  <w:style w:type="paragraph" w:customStyle="1" w:styleId="10">
    <w:name w:val="正文文本1"/>
    <w:basedOn w:val="11"/>
    <w:qFormat/>
    <w:pPr>
      <w:spacing w:after="120"/>
    </w:pPr>
  </w:style>
  <w:style w:type="paragraph" w:customStyle="1" w:styleId="11">
    <w:name w:val="正文1"/>
    <w:next w:val="1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</dc:creator>
  <cp:lastModifiedBy>叶 雯</cp:lastModifiedBy>
  <cp:revision>2</cp:revision>
  <cp:lastPrinted>2022-10-14T08:47:00Z</cp:lastPrinted>
  <dcterms:created xsi:type="dcterms:W3CDTF">2022-09-07T03:55:00Z</dcterms:created>
  <dcterms:modified xsi:type="dcterms:W3CDTF">2022-12-20T08:51:00Z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7C7D64251467481EA0082AAD32CDD371</vt:lpwstr>
  </property>
</Properties>
</file>