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5220"/>
        </w:tabs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福建省先进级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智能工厂申报书</w:t>
      </w:r>
    </w:p>
    <w:p>
      <w:pPr>
        <w:pStyle w:val="2"/>
        <w:rPr>
          <w:color w:val="auto"/>
        </w:rPr>
      </w:pPr>
    </w:p>
    <w:p>
      <w:pPr>
        <w:tabs>
          <w:tab w:val="left" w:pos="5220"/>
        </w:tabs>
        <w:rPr>
          <w:rFonts w:eastAsia="仿宋_GB2312"/>
          <w:b/>
          <w:color w:val="auto"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color w:val="auto"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</w:rPr>
      </w:pPr>
    </w:p>
    <w:p>
      <w:pPr>
        <w:rPr>
          <w:rFonts w:eastAsia="黑体"/>
          <w:color w:val="auto"/>
          <w:sz w:val="32"/>
        </w:rPr>
      </w:pPr>
    </w:p>
    <w:p>
      <w:pPr>
        <w:rPr>
          <w:rFonts w:eastAsia="黑体"/>
          <w:color w:val="auto"/>
          <w:sz w:val="32"/>
        </w:rPr>
      </w:pPr>
    </w:p>
    <w:p>
      <w:pPr>
        <w:rPr>
          <w:rFonts w:eastAsia="黑体"/>
          <w:color w:val="auto"/>
          <w:sz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kern w:val="0"/>
          <w:sz w:val="27"/>
          <w:szCs w:val="27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>申报单位（盖章）：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>项目名称：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>法人代表：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>推荐单位：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hint="eastAsia" w:ascii="方正黑体_GBK" w:hAnsi="Calibri" w:eastAsia="方正黑体_GBK" w:cs="Times New Roman"/>
          <w:bCs/>
          <w:color w:val="auto"/>
          <w:kern w:val="0"/>
          <w:sz w:val="28"/>
          <w:szCs w:val="27"/>
          <w:lang w:val="en-US" w:eastAsia="zh-CN"/>
        </w:r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0"/>
        </w:rPr>
        <w:t>申报日期：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28"/>
          <w:szCs w:val="27"/>
          <w:u w:val="single"/>
        </w:rPr>
        <w:tab/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28"/>
          <w:szCs w:val="27"/>
          <w:u w:val="single"/>
          <w:lang w:val="en-US" w:eastAsia="zh-CN"/>
        </w:rPr>
        <w:t xml:space="preserve"> </w:t>
      </w:r>
    </w:p>
    <w:p>
      <w:pPr>
        <w:widowControl/>
        <w:spacing w:line="590" w:lineRule="exact"/>
        <w:ind w:firstLine="420"/>
        <w:rPr>
          <w:rFonts w:ascii="方正黑体_GBK" w:hAnsi="Calibri" w:eastAsia="方正黑体_GBK" w:cs="Times New Roman"/>
          <w:color w:val="auto"/>
          <w:kern w:val="0"/>
          <w:szCs w:val="27"/>
        </w:rPr>
      </w:pPr>
    </w:p>
    <w:p>
      <w:pPr>
        <w:widowControl/>
        <w:spacing w:line="590" w:lineRule="exact"/>
        <w:ind w:firstLine="420"/>
        <w:rPr>
          <w:rFonts w:ascii="方正黑体_GBK" w:hAnsi="Calibri" w:eastAsia="方正黑体_GBK" w:cs="Times New Roman"/>
          <w:color w:val="auto"/>
          <w:kern w:val="0"/>
          <w:szCs w:val="32"/>
        </w:rPr>
      </w:pPr>
    </w:p>
    <w:p>
      <w:pPr>
        <w:widowControl/>
        <w:spacing w:line="590" w:lineRule="exact"/>
        <w:rPr>
          <w:rFonts w:ascii="方正黑体_GBK" w:hAnsi="Calibri" w:eastAsia="方正黑体_GBK" w:cs="Times New Roman"/>
          <w:color w:val="auto"/>
          <w:kern w:val="0"/>
          <w:szCs w:val="32"/>
        </w:rPr>
      </w:pPr>
    </w:p>
    <w:p>
      <w:pPr>
        <w:widowControl/>
        <w:spacing w:line="590" w:lineRule="exact"/>
        <w:jc w:val="center"/>
        <w:outlineLvl w:val="0"/>
        <w:rPr>
          <w:rFonts w:ascii="方正黑体_GBK" w:hAnsi="Calibri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2"/>
          <w:lang w:eastAsia="zh-CN"/>
        </w:rPr>
        <w:t>福建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2"/>
        </w:rPr>
        <w:t>省工业和信息化厅编制</w:t>
      </w:r>
    </w:p>
    <w:p>
      <w:pPr>
        <w:jc w:val="center"/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2"/>
          <w:lang w:eastAsia="zh-CN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2"/>
        </w:rPr>
        <w:t>二〇二五</w:t>
      </w:r>
      <w:r>
        <w:rPr>
          <w:rFonts w:hint="eastAsia" w:ascii="方正黑体_GBK" w:hAnsi="Calibri" w:eastAsia="方正黑体_GBK" w:cs="Times New Roman"/>
          <w:bCs/>
          <w:color w:val="auto"/>
          <w:kern w:val="0"/>
          <w:sz w:val="32"/>
          <w:szCs w:val="32"/>
          <w:lang w:eastAsia="zh-CN"/>
        </w:rPr>
        <w:t>年</w:t>
      </w:r>
    </w:p>
    <w:p>
      <w:pPr>
        <w:tabs>
          <w:tab w:val="left" w:pos="5220"/>
        </w:tabs>
        <w:rPr>
          <w:rFonts w:eastAsia="仿宋_GB2312"/>
          <w:b/>
          <w:color w:val="auto"/>
          <w:sz w:val="36"/>
          <w:szCs w:val="36"/>
        </w:rPr>
      </w:pPr>
    </w:p>
    <w:p>
      <w:pPr>
        <w:snapToGrid w:val="0"/>
        <w:spacing w:line="360" w:lineRule="auto"/>
        <w:rPr>
          <w:rFonts w:eastAsia="黑体"/>
          <w:bCs/>
          <w:snapToGrid w:val="0"/>
          <w:color w:val="auto"/>
          <w:spacing w:val="2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一、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申报</w:t>
      </w:r>
      <w:r>
        <w:rPr>
          <w:rFonts w:hint="eastAsia" w:eastAsia="黑体"/>
          <w:bCs/>
          <w:color w:val="auto"/>
          <w:sz w:val="32"/>
          <w:szCs w:val="32"/>
        </w:rPr>
        <w:t>单位</w:t>
      </w:r>
      <w:r>
        <w:rPr>
          <w:rFonts w:eastAsia="黑体"/>
          <w:bCs/>
          <w:color w:val="auto"/>
          <w:sz w:val="32"/>
          <w:szCs w:val="32"/>
        </w:rPr>
        <w:t>和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8"/>
        <w:gridCol w:w="851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firstLine="720" w:firstLineChars="30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 中央企业     □ 地方国企     □ 民营     □ 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color w:val="auto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 大型企业   □ 中型企业   □ 小型企业   □ 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实缴税金（万元）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2841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是否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入选</w:t>
            </w:r>
            <w:r>
              <w:rPr>
                <w:rFonts w:eastAsia="仿宋_GB2312"/>
                <w:color w:val="auto"/>
                <w:sz w:val="24"/>
                <w:szCs w:val="24"/>
              </w:rPr>
              <w:t>国家级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、省级</w:t>
            </w:r>
            <w:r>
              <w:rPr>
                <w:rFonts w:eastAsia="仿宋_GB2312"/>
                <w:color w:val="auto"/>
                <w:sz w:val="24"/>
                <w:szCs w:val="24"/>
              </w:rPr>
              <w:t>智能制造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相关项目</w:t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国家智能制造综合标准化与新模式应用项目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国家智能制造试点示范项目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省级智能制造样板工厂（车间）示范项目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省级智能制造试点示范企业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国家智能制造示范工厂揭榜单位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国家智能制造优秀场景项目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  <w:lang w:eastAsia="zh-CN"/>
              </w:rPr>
              <w:t>省级智能制造示范工厂</w:t>
            </w:r>
          </w:p>
          <w:p>
            <w:pPr>
              <w:pStyle w:val="2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其他</w:t>
            </w:r>
            <w:r>
              <w:rPr>
                <w:rFonts w:hint="default"/>
                <w:color w:val="auto"/>
                <w:lang w:val="en-US" w:eastAsia="zh-CN"/>
              </w:rPr>
              <w:t>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color w:val="auto"/>
              </w:rPr>
            </w:pPr>
            <w:r>
              <w:rPr>
                <w:color w:val="auto"/>
              </w:rPr>
              <w:t>□一级  □二级  □三级  □四级  □五级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color w:val="auto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其他能力证明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企业近三年是否发生过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较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大安全生产事故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环境事故</w:t>
            </w:r>
            <w:r>
              <w:rPr>
                <w:rStyle w:val="9"/>
                <w:rFonts w:eastAsia="仿宋_GB2312"/>
                <w:color w:val="auto"/>
                <w:sz w:val="24"/>
                <w:szCs w:val="24"/>
                <w:highlight w:val="none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 xml:space="preserve">□是（事故名称：      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）  </w:t>
            </w:r>
          </w:p>
          <w:p>
            <w:pPr>
              <w:snapToGrid w:val="0"/>
              <w:spacing w:before="62" w:beforeLines="2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489"/>
        <w:gridCol w:w="1399"/>
        <w:gridCol w:w="139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05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color w:val="auto"/>
                <w:sz w:val="32"/>
                <w:szCs w:val="32"/>
                <w:lang w:eastAsia="zh-CN"/>
              </w:rPr>
              <w:t>智能工厂</w:t>
            </w:r>
            <w:r>
              <w:rPr>
                <w:rFonts w:eastAsia="楷体_GB2312"/>
                <w:b/>
                <w:bCs/>
                <w:color w:val="auto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填写具体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智能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工厂名称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以“智能工厂”结尾，不能以车间、项目等结尾。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所属</w:t>
            </w:r>
            <w:r>
              <w:rPr>
                <w:rFonts w:eastAsia="仿宋_GB2312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□原材料  □装备制造  □消费品  □电子信息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auto"/>
                <w:lang w:eastAsia="zh-CN"/>
              </w:rPr>
              <w:t>其他</w:t>
            </w:r>
            <w:r>
              <w:rPr>
                <w:rFonts w:hint="default"/>
                <w:color w:val="auto"/>
                <w:lang w:val="en-US" w:eastAsia="zh-C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细分行业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pacing w:before="0" w:beforeLines="0"/>
              <w:jc w:val="center"/>
              <w:outlineLvl w:val="0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</w:rPr>
              <w:t>覆盖的环节和具体场景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line="300" w:lineRule="exact"/>
              <w:jc w:val="both"/>
              <w:outlineLvl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（按照附件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智能制造典型场景参考指引（2024年版）</w:t>
            </w:r>
            <w:r>
              <w:rPr>
                <w:rFonts w:hint="eastAsia"/>
                <w:color w:val="auto"/>
              </w:rPr>
              <w:t>》中的环节和场景名称准确填写，格式“环节-场景”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0" w:beforeLines="0" w:line="300" w:lineRule="exact"/>
              <w:jc w:val="both"/>
              <w:outlineLvl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示例：</w:t>
            </w: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“产品设计-产品数字化研发与设计”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2.……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建设</w:t>
            </w:r>
            <w:r>
              <w:rPr>
                <w:rFonts w:eastAsia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建设集成商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起止日期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2022年1月1日-2024年12月31日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eastAsia="仿宋_GB2312"/>
                <w:color w:val="auto"/>
                <w:sz w:val="24"/>
                <w:szCs w:val="24"/>
              </w:rPr>
              <w:t>投资（万元）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工厂整体建设成效</w:t>
            </w:r>
            <w:r>
              <w:rPr>
                <w:rFonts w:eastAsia="仿宋_GB2312"/>
                <w:color w:val="auto"/>
                <w:sz w:val="24"/>
                <w:szCs w:val="24"/>
              </w:rPr>
              <w:t>（根据实际情况填写，如果当前没有，可以不填）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w w:val="90"/>
                <w:sz w:val="22"/>
              </w:rPr>
              <w:t>指标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2"/>
              </w:rPr>
              <w:t>建设前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2"/>
              </w:rPr>
              <w:t>建成后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2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关键设备数控化率（%）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44"/>
              <w:ind w:left="127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先进过程控制投用率（%）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88"/>
              <w:ind w:left="119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应用人工智能技术场景比例（%）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0"/>
              <w:ind w:left="122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工厂应用智能决策模型数量（个）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0"/>
              <w:ind w:left="122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研制周期缩短（%）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07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销售增长率（%）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10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生产效率提升（%）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2"/>
              <w:ind w:left="133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资源综合利用率提升（%）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27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产品不良率下降（%）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0"/>
              <w:ind w:left="115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设备综合利用率提升（%）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2"/>
              <w:ind w:left="115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库存周转率提升（%）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10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供应商准时交付率提升（%）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0"/>
              <w:ind w:left="110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订单准时交付率提升（%）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2"/>
              <w:ind w:left="118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运营成本下降（%）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2"/>
              <w:ind w:left="116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全员劳动生产率提升（%）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14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单位产品综合能耗降低（%）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2"/>
              <w:ind w:left="122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单位产品二氧化碳（CO</w:t>
            </w:r>
            <w:r>
              <w:rPr>
                <w:rFonts w:ascii="Cambria Math" w:hAnsi="Cambria Math" w:eastAsia="方正仿宋_GBK" w:cs="Cambria Math"/>
                <w:color w:val="auto"/>
                <w:kern w:val="0"/>
                <w:sz w:val="22"/>
                <w:lang w:bidi="ar"/>
              </w:rPr>
              <w:t>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)排放量降低（%）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1"/>
              <w:ind w:left="122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一般固废综合利用率（%）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4"/>
              <w:ind w:left="133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ind w:left="0" w:lef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水资源重复利用率（%）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spacing w:before="93"/>
              <w:ind w:left="114" w:leftChars="0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先进制造模式/解决方案向产业链供应链上下游复制推广的企业数量（家）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其他个性化指标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述</w:t>
            </w:r>
          </w:p>
        </w:tc>
        <w:tc>
          <w:tcPr>
            <w:tcW w:w="7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bidi="ar"/>
              </w:rPr>
              <w:t>先进制造模式/解决方案向产业链供应链上下游复制推广的企业数量（家）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68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20" w:line="36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spacing w:after="120" w:line="36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本单位近三年经营和财务状况良好，无不良信用记录、无较大及以上安全、环保等事故，无违法违规行为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本单位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使用的关键技术装备、工业软件、工业操作系统、系统解决方案等安全可控，网络安全和数据安全风险可控。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申报的所有材料均真实完整。如违背以上承诺，愿意承担相关责任。</w:t>
            </w:r>
          </w:p>
          <w:p>
            <w:pPr>
              <w:snapToGrid w:val="0"/>
              <w:spacing w:before="62" w:beforeLines="20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62" w:beforeLines="20" w:line="400" w:lineRule="exact"/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before="62" w:beforeLines="20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公章：</w:t>
            </w:r>
          </w:p>
          <w:p>
            <w:pPr>
              <w:tabs>
                <w:tab w:val="left" w:pos="402"/>
              </w:tabs>
              <w:snapToGrid w:val="0"/>
              <w:spacing w:before="62" w:beforeLines="20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月   日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lef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  <w:r>
        <w:rPr>
          <w:rFonts w:hint="eastAsia" w:eastAsia="黑体"/>
          <w:bCs/>
          <w:color w:val="auto"/>
          <w:sz w:val="32"/>
          <w:szCs w:val="32"/>
          <w:lang w:eastAsia="zh-CN"/>
        </w:rPr>
        <w:t>相关附件：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80" w:hanging="32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2.企业2022年-2024年三年公司财务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情况佐证材料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智能制造能力成熟度评估报告；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4.法人和非法人组织公共信用信息报告（概览部分）；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280" w:hanging="320" w:hangingChars="1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其它证明材料如：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企业行业地位等证明材料；申报单位在工厂建设方面取得的知识产权、专利、标准等证明材料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sectPr>
          <w:headerReference r:id="rId12" w:type="first"/>
          <w:headerReference r:id="rId10" w:type="default"/>
          <w:footerReference r:id="rId13" w:type="default"/>
          <w:headerReference r:id="rId11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二、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 w:val="0"/>
          <w:cap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aps w:val="0"/>
          <w:color w:val="auto"/>
          <w:kern w:val="2"/>
          <w:sz w:val="32"/>
          <w:szCs w:val="32"/>
          <w:u w:val="none"/>
          <w:lang w:val="en-US" w:eastAsia="zh-CN" w:bidi="ar-SA"/>
        </w:rPr>
        <w:t>项目实施背景</w:t>
      </w:r>
      <w:r>
        <w:rPr>
          <w:rFonts w:hint="eastAsia" w:ascii="楷体" w:hAnsi="楷体" w:eastAsia="楷体" w:cs="楷体"/>
          <w:bCs w:val="0"/>
          <w:cap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（300字以内）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kern w:val="2"/>
          <w:sz w:val="32"/>
          <w:szCs w:val="32"/>
          <w:u w:val="none"/>
          <w:lang w:val="en-US" w:eastAsia="zh-CN" w:bidi="ar-SA"/>
        </w:rPr>
        <w:t>（以问题为导向，</w:t>
      </w:r>
      <w:r>
        <w:rPr>
          <w:rFonts w:hint="eastAsia" w:ascii="仿宋_GB2312" w:hAnsi="仿宋_GB2312" w:eastAsia="仿宋_GB2312" w:cs="仿宋_GB2312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说明需要解决企业发展面临的痛点、难点、堵点问题及具体表现。</w:t>
      </w:r>
    </w:p>
    <w:p>
      <w:pPr>
        <w:spacing w:line="560" w:lineRule="exact"/>
        <w:ind w:firstLine="640" w:firstLineChars="200"/>
        <w:rPr>
          <w:rFonts w:hint="eastAsia" w:ascii="楷体" w:hAnsi="楷体" w:eastAsia="仿宋_GB2312" w:cs="楷体"/>
          <w:caps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（二）项目整体方案。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00字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以内）</w:t>
      </w:r>
    </w:p>
    <w:p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包括但不限于以下几个部分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基础条件、总体实施架构和总体建设情况、智能工厂规划运营机制、专业人才队伍、网络安全和数据安全风险可控等。）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ind w:firstLine="640" w:firstLineChars="200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三、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场景建设</w:t>
      </w:r>
      <w:r>
        <w:rPr>
          <w:rFonts w:hint="eastAsia" w:eastAsia="黑体"/>
          <w:bCs/>
          <w:color w:val="auto"/>
          <w:sz w:val="32"/>
          <w:szCs w:val="32"/>
        </w:rPr>
        <w:t>情况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（此部分参考《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智能工厂梯度培育要素条件</w:t>
      </w:r>
      <w:r>
        <w:rPr>
          <w:rFonts w:hint="eastAsia" w:eastAsia="仿宋_GB2312"/>
          <w:bCs/>
          <w:color w:val="auto"/>
          <w:sz w:val="32"/>
          <w:szCs w:val="32"/>
        </w:rPr>
        <w:t>》（附件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2"/>
          <w:szCs w:val="32"/>
        </w:rPr>
        <w:t>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/>
          <w:bCs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智能制造典型场景参考指引（2024年版）</w:t>
      </w:r>
      <w:r>
        <w:rPr>
          <w:rFonts w:hint="eastAsia" w:eastAsia="仿宋_GB2312"/>
          <w:bCs/>
          <w:color w:val="auto"/>
          <w:sz w:val="32"/>
          <w:szCs w:val="32"/>
        </w:rPr>
        <w:t>》（附件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</w:rPr>
        <w:t>）进行编写，并按照附</w:t>
      </w:r>
      <w:r>
        <w:rPr>
          <w:rFonts w:hint="default" w:eastAsia="仿宋_GB2312"/>
          <w:bCs/>
          <w:color w:val="auto"/>
          <w:sz w:val="32"/>
          <w:szCs w:val="32"/>
        </w:rPr>
        <w:t>表</w:t>
      </w:r>
      <w:r>
        <w:rPr>
          <w:rFonts w:hint="eastAsia" w:eastAsia="仿宋_GB2312"/>
          <w:bCs/>
          <w:color w:val="auto"/>
          <w:sz w:val="32"/>
          <w:szCs w:val="32"/>
        </w:rPr>
        <w:t>1和附</w:t>
      </w:r>
      <w:r>
        <w:rPr>
          <w:rFonts w:hint="default" w:eastAsia="仿宋_GB2312"/>
          <w:bCs/>
          <w:color w:val="auto"/>
          <w:sz w:val="32"/>
          <w:szCs w:val="32"/>
        </w:rPr>
        <w:t>表</w:t>
      </w:r>
      <w:r>
        <w:rPr>
          <w:rFonts w:hint="eastAsia" w:eastAsia="仿宋_GB2312"/>
          <w:bCs/>
          <w:color w:val="auto"/>
          <w:sz w:val="32"/>
          <w:szCs w:val="32"/>
        </w:rPr>
        <w:t>2对每个场景建设情况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分先后顺序</w:t>
      </w:r>
      <w:r>
        <w:rPr>
          <w:rFonts w:hint="eastAsia" w:eastAsia="仿宋_GB2312"/>
          <w:bCs/>
          <w:color w:val="auto"/>
          <w:sz w:val="32"/>
          <w:szCs w:val="32"/>
        </w:rPr>
        <w:t>进行详细描述。）</w:t>
      </w:r>
    </w:p>
    <w:p>
      <w:pPr>
        <w:ind w:firstLine="640"/>
        <w:outlineLvl w:val="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（一）工厂建设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1.场景名称：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环节名称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场景名称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场景实例名称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（例：生产作业-人机协同作业-多机协同的发动机壳体柔性加工与检测环节。环节名称及场景名称请按照《智能制造典型场景参考指引》填写）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2.场景基本信息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场景解决方案供应商名称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联系人及联系方式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场景建设起止日期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场景建设总投资（万元）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场景实例描述（结合要素条件进行描述，300字以内，可配图）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针对发动机壳体加工，搭建多台五轴机床+多台机器人组成柔性加工单元。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解决的痛点问题描述（300字以内）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解决复杂壳体加工效率低、质量不高等突出问题。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采用的技术方案（包括供应商）（500字以内，可以配图）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保障要素（如人、管理机制、组织标准、培训等，300字以内，选填）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编制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标准，并进行标准宣贯。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已实施成效（最好通过量化指标描述，300字以内）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建设完成后，目前操作人员已从5人减少至2人，加工效率提升了30%，产品不良品率降低了10%。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其他（如对于其他车间、工厂的带动效应等，300字以内，选填）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进行智能化改造后，整个工厂的产能提升了10%，经济效益明显。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经济性和可推广性（300字以内）</w:t>
      </w:r>
    </w:p>
    <w:p>
      <w:pPr>
        <w:ind w:firstLine="640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该场景实例总计花费500万元，但每年为公司节省超过200万，并且大幅提高产品质量，使得公司竞争力大幅提升。同时该场景实例采用的均是通用设备，定制化开发投入小，适合在行业进行推广应用。</w:t>
      </w:r>
    </w:p>
    <w:p>
      <w:pPr>
        <w:ind w:firstLine="640"/>
        <w:jc w:val="left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场景实例采用的关键装备、软件、工艺、技术、数据模型需求等情况</w:t>
      </w:r>
    </w:p>
    <w:p>
      <w:pPr>
        <w:ind w:firstLine="640"/>
        <w:outlineLvl w:val="0"/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</w:pP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（二）研发设计</w:t>
      </w:r>
    </w:p>
    <w:p>
      <w:pPr>
        <w:ind w:firstLine="640"/>
        <w:rPr>
          <w:rFonts w:ascii="方正仿宋_GBK" w:hAnsi="Calibri" w:eastAsia="方正仿宋_GBK" w:cs="Times New Roman"/>
          <w:bCs/>
          <w:color w:val="auto"/>
          <w:sz w:val="32"/>
          <w:szCs w:val="32"/>
        </w:rPr>
      </w:pP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（三）生产作业</w:t>
      </w:r>
    </w:p>
    <w:p>
      <w:pPr>
        <w:ind w:firstLine="640"/>
        <w:rPr>
          <w:rFonts w:ascii="方正仿宋_GBK" w:hAnsi="Calibri" w:eastAsia="方正仿宋_GBK" w:cs="Times New Roman"/>
          <w:bCs/>
          <w:color w:val="auto"/>
          <w:sz w:val="32"/>
          <w:szCs w:val="32"/>
        </w:rPr>
      </w:pP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（四）生产管理</w:t>
      </w: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（五）运营管理</w:t>
      </w:r>
    </w:p>
    <w:p>
      <w:pPr>
        <w:ind w:firstLine="640"/>
        <w:rPr>
          <w:rFonts w:ascii="方正仿宋_GBK" w:hAnsi="Calibri" w:eastAsia="方正仿宋_GBK" w:cs="Times New Roman"/>
          <w:bCs/>
          <w:color w:val="auto"/>
          <w:sz w:val="32"/>
          <w:szCs w:val="32"/>
        </w:rPr>
      </w:pPr>
    </w:p>
    <w:p>
      <w:pPr>
        <w:ind w:firstLine="640"/>
        <w:outlineLvl w:val="0"/>
        <w:rPr>
          <w:rFonts w:ascii="方正楷体_GBK" w:hAnsi="方正楷体_GBK" w:eastAsia="方正楷体_GBK" w:cs="方正楷体_GBK"/>
          <w:b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（六）多环节模式创新（选填）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四、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系统集成情况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（此部分重点阐述</w:t>
      </w:r>
      <w:r>
        <w:rPr>
          <w:rFonts w:hint="eastAsia" w:eastAsia="仿宋_GB2312"/>
          <w:bCs/>
          <w:color w:val="auto"/>
          <w:sz w:val="32"/>
          <w:szCs w:val="32"/>
        </w:rPr>
        <w:t>项目</w:t>
      </w:r>
      <w:r>
        <w:rPr>
          <w:rFonts w:eastAsia="仿宋_GB2312"/>
          <w:bCs/>
          <w:color w:val="auto"/>
          <w:sz w:val="32"/>
          <w:szCs w:val="32"/>
        </w:rPr>
        <w:t>各个系统之间、多个场景之间的集成协同情况。）</w:t>
      </w:r>
    </w:p>
    <w:p>
      <w:pPr>
        <w:ind w:firstLine="640" w:firstLineChars="200"/>
        <w:jc w:val="left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</w:rPr>
        <w:t>五</w:t>
      </w:r>
      <w:r>
        <w:rPr>
          <w:rFonts w:eastAsia="黑体"/>
          <w:bCs/>
          <w:color w:val="auto"/>
          <w:sz w:val="32"/>
          <w:szCs w:val="32"/>
        </w:rPr>
        <w:t>、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（此部分重点阐述</w:t>
      </w:r>
      <w:r>
        <w:rPr>
          <w:rFonts w:hint="eastAsia" w:eastAsia="仿宋_GB2312"/>
          <w:bCs/>
          <w:color w:val="auto"/>
          <w:sz w:val="32"/>
          <w:szCs w:val="32"/>
        </w:rPr>
        <w:t>项目</w:t>
      </w:r>
      <w:r>
        <w:rPr>
          <w:rFonts w:eastAsia="仿宋_GB2312"/>
          <w:bCs/>
          <w:color w:val="auto"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color w:val="auto"/>
          <w:sz w:val="32"/>
          <w:szCs w:val="32"/>
        </w:rPr>
        <w:t>项目</w:t>
      </w:r>
      <w:r>
        <w:rPr>
          <w:rFonts w:eastAsia="仿宋_GB2312"/>
          <w:bCs/>
          <w:color w:val="auto"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</w:rPr>
        <w:t>六</w:t>
      </w:r>
      <w:r>
        <w:rPr>
          <w:rFonts w:eastAsia="黑体"/>
          <w:bCs/>
          <w:color w:val="auto"/>
          <w:sz w:val="32"/>
          <w:szCs w:val="32"/>
        </w:rPr>
        <w:t>、</w:t>
      </w:r>
      <w:r>
        <w:rPr>
          <w:rFonts w:hint="eastAsia" w:eastAsia="黑体"/>
          <w:bCs/>
          <w:color w:val="auto"/>
          <w:sz w:val="32"/>
          <w:szCs w:val="32"/>
        </w:rPr>
        <w:t>项目</w:t>
      </w:r>
      <w:r>
        <w:rPr>
          <w:rFonts w:eastAsia="黑体"/>
          <w:bCs/>
          <w:color w:val="auto"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（此部分重点阐述</w:t>
      </w:r>
      <w:r>
        <w:rPr>
          <w:rFonts w:hint="eastAsia" w:eastAsia="仿宋_GB2312"/>
          <w:bCs/>
          <w:color w:val="auto"/>
          <w:sz w:val="32"/>
          <w:szCs w:val="32"/>
        </w:rPr>
        <w:t>项目已</w:t>
      </w:r>
      <w:r>
        <w:rPr>
          <w:rFonts w:eastAsia="仿宋_GB2312"/>
          <w:bCs/>
          <w:color w:val="auto"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color w:val="auto"/>
          <w:sz w:val="32"/>
          <w:szCs w:val="32"/>
        </w:rPr>
        <w:t>劳动生产率</w:t>
      </w:r>
      <w:r>
        <w:rPr>
          <w:rFonts w:eastAsia="仿宋_GB2312"/>
          <w:bCs/>
          <w:color w:val="auto"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七、</w:t>
      </w:r>
      <w:r>
        <w:rPr>
          <w:rFonts w:hint="eastAsia" w:eastAsia="黑体"/>
          <w:bCs/>
          <w:color w:val="auto"/>
          <w:sz w:val="32"/>
          <w:szCs w:val="32"/>
        </w:rPr>
        <w:t>下一步预期目标和</w:t>
      </w:r>
      <w:r>
        <w:rPr>
          <w:rFonts w:eastAsia="黑体"/>
          <w:bCs/>
          <w:color w:val="auto"/>
          <w:sz w:val="32"/>
          <w:szCs w:val="32"/>
        </w:rPr>
        <w:t>实施推广计划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default" w:eastAsia="仿宋_GB2312"/>
          <w:bCs/>
          <w:color w:val="auto"/>
          <w:sz w:val="32"/>
          <w:szCs w:val="32"/>
        </w:rPr>
        <w:t>1.</w:t>
      </w:r>
      <w:r>
        <w:rPr>
          <w:rFonts w:hint="eastAsia" w:eastAsia="仿宋_GB2312"/>
          <w:bCs/>
          <w:color w:val="auto"/>
          <w:sz w:val="32"/>
          <w:szCs w:val="32"/>
        </w:rPr>
        <w:t>预期目标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2.下一步建设主要内容和实施计划</w:t>
      </w:r>
      <w:r>
        <w:rPr>
          <w:rFonts w:hint="eastAsia" w:eastAsia="仿宋_GB2312"/>
          <w:bCs/>
          <w:color w:val="auto"/>
          <w:sz w:val="32"/>
          <w:szCs w:val="32"/>
        </w:rPr>
        <w:t>（含融资需求）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3.成长性分析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default" w:eastAsia="仿宋_GB2312"/>
          <w:bCs/>
          <w:color w:val="auto"/>
          <w:sz w:val="32"/>
          <w:szCs w:val="32"/>
        </w:rPr>
        <w:t>4.推广</w:t>
      </w:r>
      <w:r>
        <w:rPr>
          <w:rFonts w:hint="eastAsia" w:eastAsia="仿宋_GB2312"/>
          <w:bCs/>
          <w:color w:val="auto"/>
          <w:sz w:val="32"/>
          <w:szCs w:val="32"/>
        </w:rPr>
        <w:t>应用计划</w:t>
      </w:r>
    </w:p>
    <w:p>
      <w:pPr>
        <w:ind w:firstLine="640" w:firstLineChars="200"/>
        <w:rPr>
          <w:rFonts w:hint="eastAsia" w:eastAsia="黑体"/>
          <w:bCs/>
          <w:color w:val="auto"/>
          <w:sz w:val="32"/>
          <w:szCs w:val="32"/>
          <w:lang w:val="en" w:eastAsia="zh-CN"/>
        </w:rPr>
      </w:pPr>
      <w:r>
        <w:rPr>
          <w:rFonts w:hint="eastAsia" w:eastAsia="黑体"/>
          <w:bCs/>
          <w:color w:val="auto"/>
          <w:sz w:val="32"/>
          <w:szCs w:val="32"/>
        </w:rPr>
        <w:t>八</w:t>
      </w:r>
      <w:r>
        <w:rPr>
          <w:rFonts w:eastAsia="黑体"/>
          <w:bCs/>
          <w:color w:val="auto"/>
          <w:sz w:val="32"/>
          <w:szCs w:val="32"/>
        </w:rPr>
        <w:t>、</w:t>
      </w:r>
      <w:r>
        <w:rPr>
          <w:rFonts w:hint="eastAsia" w:eastAsia="黑体"/>
          <w:bCs/>
          <w:color w:val="auto"/>
          <w:sz w:val="32"/>
          <w:szCs w:val="32"/>
        </w:rPr>
        <w:t>相关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附表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eastAsia="仿宋_GB2312"/>
          <w:bCs/>
          <w:color w:val="auto"/>
          <w:sz w:val="32"/>
          <w:szCs w:val="32"/>
        </w:rPr>
        <w:t>1.</w:t>
      </w:r>
      <w:r>
        <w:rPr>
          <w:rFonts w:hint="eastAsia" w:eastAsia="仿宋_GB2312"/>
          <w:bCs/>
          <w:color w:val="auto"/>
          <w:sz w:val="32"/>
          <w:szCs w:val="32"/>
        </w:rPr>
        <w:t>具体场景描述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eastAsia="仿宋_GB2312"/>
          <w:bCs/>
          <w:color w:val="auto"/>
          <w:sz w:val="32"/>
          <w:szCs w:val="32"/>
        </w:rPr>
        <w:t>2.</w:t>
      </w:r>
      <w:r>
        <w:rPr>
          <w:rFonts w:hint="eastAsia" w:eastAsia="仿宋_GB2312"/>
          <w:bCs/>
          <w:color w:val="auto"/>
          <w:sz w:val="32"/>
          <w:szCs w:val="32"/>
        </w:rPr>
        <w:t>具体场景采用的关键装备、软件/系统及新技术情况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eastAsia="仿宋_GB2312"/>
          <w:bCs/>
          <w:color w:val="auto"/>
          <w:sz w:val="32"/>
          <w:szCs w:val="32"/>
        </w:rPr>
        <w:t>3.</w:t>
      </w:r>
      <w:r>
        <w:rPr>
          <w:rFonts w:hint="eastAsia" w:eastAsia="仿宋_GB2312"/>
          <w:bCs/>
          <w:color w:val="auto"/>
          <w:sz w:val="32"/>
          <w:szCs w:val="32"/>
        </w:rPr>
        <w:t>项目突破的关键技术清单（选填）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eastAsia="仿宋_GB2312"/>
          <w:bCs/>
          <w:color w:val="auto"/>
          <w:sz w:val="32"/>
          <w:szCs w:val="32"/>
        </w:rPr>
        <w:t>4.</w:t>
      </w:r>
      <w:r>
        <w:rPr>
          <w:rFonts w:hint="eastAsia" w:eastAsia="仿宋_GB2312"/>
          <w:bCs/>
          <w:color w:val="auto"/>
          <w:sz w:val="32"/>
          <w:szCs w:val="32"/>
        </w:rPr>
        <w:t>项目突破的关键装备清单（选填）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eastAsia="仿宋_GB2312"/>
          <w:bCs/>
          <w:color w:val="auto"/>
          <w:sz w:val="32"/>
          <w:szCs w:val="32"/>
        </w:rPr>
        <w:t>5.</w:t>
      </w:r>
      <w:r>
        <w:rPr>
          <w:rFonts w:hint="eastAsia" w:eastAsia="仿宋_GB2312"/>
          <w:bCs/>
          <w:color w:val="auto"/>
          <w:sz w:val="32"/>
          <w:szCs w:val="32"/>
        </w:rPr>
        <w:t>项目</w:t>
      </w:r>
      <w:r>
        <w:rPr>
          <w:rFonts w:eastAsia="仿宋_GB2312"/>
          <w:bCs/>
          <w:color w:val="auto"/>
          <w:sz w:val="32"/>
          <w:szCs w:val="32"/>
        </w:rPr>
        <w:t>突破的关键软件/系统清单（选填）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hint="eastAsia" w:eastAsia="仿宋_GB2312"/>
          <w:bCs/>
          <w:color w:val="auto"/>
          <w:sz w:val="32"/>
          <w:szCs w:val="32"/>
        </w:rPr>
        <w:t>6</w:t>
      </w:r>
      <w:r>
        <w:rPr>
          <w:rFonts w:hint="default" w:eastAsia="仿宋_GB2312"/>
          <w:bCs/>
          <w:color w:val="auto"/>
          <w:sz w:val="32"/>
          <w:szCs w:val="32"/>
        </w:rPr>
        <w:t>.</w:t>
      </w:r>
      <w:r>
        <w:rPr>
          <w:rFonts w:hint="eastAsia" w:eastAsia="仿宋_GB2312"/>
          <w:bCs/>
          <w:color w:val="auto"/>
          <w:sz w:val="32"/>
          <w:szCs w:val="32"/>
        </w:rPr>
        <w:t>项目建设过程中形成的标准清单（选填）</w:t>
      </w:r>
    </w:p>
    <w:p>
      <w:pPr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附表</w:t>
      </w:r>
      <w:r>
        <w:rPr>
          <w:rFonts w:hint="eastAsia" w:eastAsia="仿宋_GB2312"/>
          <w:bCs/>
          <w:color w:val="auto"/>
          <w:sz w:val="32"/>
          <w:szCs w:val="32"/>
        </w:rPr>
        <w:t>7</w:t>
      </w:r>
      <w:r>
        <w:rPr>
          <w:rFonts w:hint="default" w:eastAsia="仿宋_GB2312"/>
          <w:bCs/>
          <w:color w:val="auto"/>
          <w:sz w:val="32"/>
          <w:szCs w:val="32"/>
        </w:rPr>
        <w:t>.</w:t>
      </w:r>
      <w:r>
        <w:rPr>
          <w:rFonts w:hint="eastAsia" w:eastAsia="仿宋_GB2312"/>
          <w:bCs/>
          <w:color w:val="auto"/>
          <w:sz w:val="32"/>
          <w:szCs w:val="32"/>
        </w:rPr>
        <w:t>项目建设过程中形成的专利清单（选填）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eastAsia="黑体"/>
          <w:bCs/>
          <w:color w:val="auto"/>
          <w:sz w:val="32"/>
          <w:szCs w:val="32"/>
        </w:rPr>
        <w:t>附表1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color w:val="auto"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3"/>
              <w:jc w:val="both"/>
              <w:rPr>
                <w:color w:val="auto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color w:val="auto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default"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eastAsia="黑体"/>
          <w:bCs/>
          <w:color w:val="auto"/>
          <w:sz w:val="32"/>
          <w:szCs w:val="32"/>
        </w:rPr>
        <w:t>附表2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color w:val="auto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color w:val="auto"/>
          <w:sz w:val="32"/>
          <w:szCs w:val="32"/>
        </w:rPr>
        <w:t>附表3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项目突破的关键技术清单（选填）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color w:val="auto"/>
          <w:sz w:val="32"/>
          <w:szCs w:val="32"/>
        </w:rPr>
        <w:t>附表4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项目突破的关键装备清单（选填）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color w:val="auto"/>
          <w:sz w:val="32"/>
          <w:szCs w:val="32"/>
        </w:rPr>
      </w:pPr>
    </w:p>
    <w:p>
      <w:pPr>
        <w:pStyle w:val="2"/>
        <w:rPr>
          <w:rFonts w:hint="eastAsia"/>
          <w:color w:val="auto"/>
        </w:rPr>
        <w:sectPr>
          <w:footerReference r:id="rId16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color w:val="auto"/>
          <w:sz w:val="32"/>
          <w:szCs w:val="32"/>
        </w:rPr>
        <w:t>附表5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项目突破的关键软件/系统清单（选填）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color w:val="auto"/>
          <w:sz w:val="32"/>
          <w:szCs w:val="32"/>
        </w:rPr>
      </w:pPr>
    </w:p>
    <w:p>
      <w:pPr>
        <w:pStyle w:val="2"/>
        <w:rPr>
          <w:rFonts w:hint="eastAsia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color w:val="auto"/>
          <w:sz w:val="32"/>
          <w:szCs w:val="32"/>
        </w:rPr>
        <w:t>附表</w:t>
      </w:r>
      <w:r>
        <w:rPr>
          <w:rFonts w:hint="eastAsia" w:eastAsia="黑体"/>
          <w:bCs/>
          <w:color w:val="auto"/>
          <w:sz w:val="32"/>
          <w:szCs w:val="32"/>
        </w:rPr>
        <w:t>6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项目建设过程中形成的标准清单（选填）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color w:val="auto"/>
          <w:sz w:val="32"/>
          <w:szCs w:val="32"/>
        </w:rPr>
        <w:t>附表</w:t>
      </w:r>
      <w:r>
        <w:rPr>
          <w:rFonts w:hint="eastAsia" w:eastAsia="黑体"/>
          <w:bCs/>
          <w:color w:val="auto"/>
          <w:sz w:val="32"/>
          <w:szCs w:val="32"/>
        </w:rPr>
        <w:t>7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项目建设过程中形成的专利清单（选填）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hint="eastAsia"/>
          <w:color w:val="auto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560"/>
      <w:jc w:val="left"/>
      <w:rPr>
        <w:rFonts w:ascii="Calibri" w:hAnsi="Calibri" w:eastAsia="方正仿宋_GBK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32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NW6Gw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32"/>
                        <w:szCs w:val="3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Calibri" w:hAnsi="Calibri" w:eastAsia="宋体" w:cs="Times New Roman"/>
          <w:kern w:val="2"/>
          <w:sz w:val="32"/>
          <w:szCs w:val="32"/>
          <w:lang w:val="en-US" w:eastAsia="zh-CN" w:bidi="ar-SA"/>
        </w:rPr>
        <w:id w:val="1245762358"/>
        <w:showingPlcHdr/>
      </w:sdtPr>
      <w:sdtEndP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sdtEndPr>
      <w:sdtContent>
        <w:r>
          <w:rPr>
            <w:rFonts w:hint="eastAsia" w:ascii="Calibri" w:hAnsi="Calibri" w:eastAsia="宋体" w:cs="Times New Roman"/>
            <w:kern w:val="2"/>
            <w:sz w:val="32"/>
            <w:szCs w:val="32"/>
            <w:lang w:val="en-US" w:eastAsia="zh-CN" w:bidi="ar-SA"/>
          </w:rPr>
          <w:t xml:space="preserve">     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AzGMcvuwEAAFs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AjeUQ/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lNf2m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jc w:val="both"/>
        <w:rPr>
          <w:rStyle w:val="9"/>
          <w:rFonts w:ascii="Times New Roman" w:hAnsi="Times New Roman" w:cs="Times New Roman"/>
        </w:rPr>
      </w:pP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jc w:val="both"/>
        <w:rPr>
          <w:rFonts w:hint="eastAsia"/>
          <w:highlight w:val="none"/>
        </w:rPr>
      </w:pPr>
      <w:r>
        <w:rPr>
          <w:rStyle w:val="9"/>
          <w:rFonts w:ascii="Times New Roman" w:hAnsi="Times New Roman" w:cs="Times New Roman"/>
          <w:highlight w:val="none"/>
        </w:rPr>
        <w:footnoteRef/>
      </w:r>
      <w:r>
        <w:rPr>
          <w:rFonts w:ascii="Times New Roman" w:hAnsi="Times New Roman" w:cs="Times New Roman"/>
          <w:highlight w:val="none"/>
        </w:rPr>
        <w:t xml:space="preserve"> 所属行业大类和中类，根据《国民经济行业分类与代码（GB/T 4754-2017）》进行选填</w:t>
      </w:r>
      <w:r>
        <w:rPr>
          <w:rFonts w:hint="eastAsia"/>
          <w:highlight w:val="none"/>
        </w:rPr>
        <w:t>。</w:t>
      </w:r>
    </w:p>
    <w:p>
      <w:pPr>
        <w:pStyle w:val="6"/>
        <w:jc w:val="both"/>
        <w:rPr>
          <w:rFonts w:hint="eastAsia"/>
          <w:highlight w:val="none"/>
        </w:rPr>
      </w:pPr>
    </w:p>
  </w:footnote>
  <w:footnote w:id="2">
    <w:p>
      <w:pPr>
        <w:pStyle w:val="6"/>
        <w:jc w:val="both"/>
        <w:rPr>
          <w:rFonts w:hint="eastAsia"/>
          <w:highlight w:val="none"/>
        </w:rPr>
      </w:pPr>
      <w:r>
        <w:rPr>
          <w:rFonts w:hint="eastAsia" w:ascii="Times New Roman" w:hAnsi="Times New Roman" w:cs="Times New Roman"/>
          <w:highlight w:val="none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color w:val="070707"/>
          <w:highlight w:val="none"/>
        </w:rPr>
        <w:t>安全生产事故认定标准见《生产安全事故报告和调查处理条例》（中华人民共和国国务院令第493号）第三条，环境事故认定标准见《国家突发环境事件应急预案》（国办函〔2014〕119号）附件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highlight w:val="none"/>
          <w:lang w:val="en-US" w:eastAsia="zh-CN"/>
        </w:rPr>
        <w:t>1</w:t>
      </w:r>
      <w:r>
        <w:rPr>
          <w:rFonts w:ascii="Times New Roman" w:hAnsi="Times New Roman" w:cs="Times New Roman"/>
          <w:highlight w:val="none"/>
        </w:rPr>
        <w:t>。</w:t>
      </w:r>
    </w:p>
    <w:p>
      <w:pPr>
        <w:rPr>
          <w:color w:val="auto"/>
        </w:rPr>
      </w:pPr>
    </w:p>
    <w:p>
      <w:pPr>
        <w:pStyle w:val="6"/>
        <w:rPr>
          <w:rFonts w:ascii="Times New Roman" w:hAnsi="Times New Roman" w:cs="Times New Roman"/>
          <w:color w:val="0000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ascii="Calibri" w:hAnsi="Calibri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FFFBFD78"/>
    <w:rsid w:val="00150865"/>
    <w:rsid w:val="001F7D0D"/>
    <w:rsid w:val="004176A0"/>
    <w:rsid w:val="00441BD6"/>
    <w:rsid w:val="00615596"/>
    <w:rsid w:val="0070546E"/>
    <w:rsid w:val="0075303A"/>
    <w:rsid w:val="007C5ABE"/>
    <w:rsid w:val="0084798D"/>
    <w:rsid w:val="00875FFA"/>
    <w:rsid w:val="00963079"/>
    <w:rsid w:val="00AB2E72"/>
    <w:rsid w:val="00DB2AD3"/>
    <w:rsid w:val="00E356EA"/>
    <w:rsid w:val="0EE7FD77"/>
    <w:rsid w:val="15FBB8F3"/>
    <w:rsid w:val="17CA2E30"/>
    <w:rsid w:val="187035D0"/>
    <w:rsid w:val="19E3468F"/>
    <w:rsid w:val="1FF6BB18"/>
    <w:rsid w:val="237F8B1E"/>
    <w:rsid w:val="29FECB3A"/>
    <w:rsid w:val="33CEB599"/>
    <w:rsid w:val="3479724D"/>
    <w:rsid w:val="35FF93BD"/>
    <w:rsid w:val="37B5089F"/>
    <w:rsid w:val="3AE7EACC"/>
    <w:rsid w:val="3DBF94AE"/>
    <w:rsid w:val="3E71CC1C"/>
    <w:rsid w:val="3FDE9129"/>
    <w:rsid w:val="3FE572E7"/>
    <w:rsid w:val="48440ED4"/>
    <w:rsid w:val="4A472CCF"/>
    <w:rsid w:val="4F9C32CA"/>
    <w:rsid w:val="5787907D"/>
    <w:rsid w:val="57BF2F15"/>
    <w:rsid w:val="5BB37126"/>
    <w:rsid w:val="5D331158"/>
    <w:rsid w:val="5DDF4097"/>
    <w:rsid w:val="5EFF4FDF"/>
    <w:rsid w:val="5EFFF9FE"/>
    <w:rsid w:val="5F5F67E3"/>
    <w:rsid w:val="5FDFF9E7"/>
    <w:rsid w:val="5FF730D6"/>
    <w:rsid w:val="5FFEAB33"/>
    <w:rsid w:val="5FFF590B"/>
    <w:rsid w:val="5FFFD41C"/>
    <w:rsid w:val="60C91F93"/>
    <w:rsid w:val="6372DC51"/>
    <w:rsid w:val="656755C2"/>
    <w:rsid w:val="65FF91EC"/>
    <w:rsid w:val="677DF5F1"/>
    <w:rsid w:val="6942CF45"/>
    <w:rsid w:val="6BEA5D34"/>
    <w:rsid w:val="6ED79165"/>
    <w:rsid w:val="6FCA868E"/>
    <w:rsid w:val="6FDC682B"/>
    <w:rsid w:val="6FFC6B9C"/>
    <w:rsid w:val="755045C6"/>
    <w:rsid w:val="75EE37FC"/>
    <w:rsid w:val="75FF5490"/>
    <w:rsid w:val="76B1EA94"/>
    <w:rsid w:val="777B0287"/>
    <w:rsid w:val="777B09D5"/>
    <w:rsid w:val="7797014D"/>
    <w:rsid w:val="77D8283A"/>
    <w:rsid w:val="79FF380C"/>
    <w:rsid w:val="7B5BE641"/>
    <w:rsid w:val="7B5F3787"/>
    <w:rsid w:val="7BDE4B99"/>
    <w:rsid w:val="7BFFFA54"/>
    <w:rsid w:val="7C8003CD"/>
    <w:rsid w:val="7DEF3AE3"/>
    <w:rsid w:val="7DFB3D1D"/>
    <w:rsid w:val="7EF9E0F6"/>
    <w:rsid w:val="7EFFD4CE"/>
    <w:rsid w:val="7F6E264C"/>
    <w:rsid w:val="7F73F78D"/>
    <w:rsid w:val="7F7D58EC"/>
    <w:rsid w:val="7F7DC321"/>
    <w:rsid w:val="7F9F49BE"/>
    <w:rsid w:val="7FBE6E54"/>
    <w:rsid w:val="7FBF481A"/>
    <w:rsid w:val="7FED0E8F"/>
    <w:rsid w:val="8FFF148E"/>
    <w:rsid w:val="A5DF3F4F"/>
    <w:rsid w:val="A7DA311D"/>
    <w:rsid w:val="ABEF23A3"/>
    <w:rsid w:val="BAB76EAA"/>
    <w:rsid w:val="BEF94C5E"/>
    <w:rsid w:val="BF7F365E"/>
    <w:rsid w:val="BFCE3355"/>
    <w:rsid w:val="BFED396A"/>
    <w:rsid w:val="CB5BAE50"/>
    <w:rsid w:val="CDFF06FA"/>
    <w:rsid w:val="D7F8EF13"/>
    <w:rsid w:val="DAFF1457"/>
    <w:rsid w:val="DB7FAE20"/>
    <w:rsid w:val="DBF3EDFA"/>
    <w:rsid w:val="DEBF1BCB"/>
    <w:rsid w:val="DEF207BA"/>
    <w:rsid w:val="DFDEFAD2"/>
    <w:rsid w:val="E23E4665"/>
    <w:rsid w:val="E67FF999"/>
    <w:rsid w:val="E6CF3915"/>
    <w:rsid w:val="E6FFE683"/>
    <w:rsid w:val="E958456E"/>
    <w:rsid w:val="E9DF1AE7"/>
    <w:rsid w:val="EB557273"/>
    <w:rsid w:val="EBBD7C71"/>
    <w:rsid w:val="EEFBE6AB"/>
    <w:rsid w:val="EEFD2914"/>
    <w:rsid w:val="EFF73BCC"/>
    <w:rsid w:val="F0BF5B68"/>
    <w:rsid w:val="F1BD8562"/>
    <w:rsid w:val="F3B73B2B"/>
    <w:rsid w:val="F7CF4119"/>
    <w:rsid w:val="F7DFB5C7"/>
    <w:rsid w:val="F7EC1B0A"/>
    <w:rsid w:val="FBBEBDCD"/>
    <w:rsid w:val="FBFC12AF"/>
    <w:rsid w:val="FCCF9529"/>
    <w:rsid w:val="FD5F59B8"/>
    <w:rsid w:val="FDBF3F55"/>
    <w:rsid w:val="FDCBD6CC"/>
    <w:rsid w:val="FDFF616D"/>
    <w:rsid w:val="FE734873"/>
    <w:rsid w:val="FEFE5A3E"/>
    <w:rsid w:val="FF6F8879"/>
    <w:rsid w:val="FFBAC754"/>
    <w:rsid w:val="FFEB2A1C"/>
    <w:rsid w:val="FFF5ECBE"/>
    <w:rsid w:val="FFFAF2CF"/>
    <w:rsid w:val="FFFBFD78"/>
    <w:rsid w:val="FFFE3DAE"/>
    <w:rsid w:val="FFFEE69C"/>
    <w:rsid w:val="FFFF2B1D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7.xml"/><Relationship Id="rId13" Type="http://schemas.openxmlformats.org/officeDocument/2006/relationships/footer" Target="footer4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2084</Words>
  <Characters>2149</Characters>
  <Lines>20</Lines>
  <Paragraphs>5</Paragraphs>
  <TotalTime>5</TotalTime>
  <ScaleCrop>false</ScaleCrop>
  <LinksUpToDate>false</LinksUpToDate>
  <CharactersWithSpaces>2394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2021-10-03T09:50:00Z</dcterms:created>
  <dc:creator>樊烨</dc:creator>
  <cp:lastModifiedBy>郑燕娈</cp:lastModifiedBy>
  <dcterms:modified xsi:type="dcterms:W3CDTF">2025-03-13T17:18:44Z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5E14ED72FB9F97B99788A4679BA970F0</vt:lpwstr>
  </property>
</Properties>
</file>