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仿宋_GB2312" w:eastAsia="仿宋_GB2312" w:cs="仿宋_GB2312"/>
          <w:bCs/>
          <w:sz w:val="32"/>
          <w:szCs w:val="32"/>
        </w:rPr>
      </w:pPr>
    </w:p>
    <w:p>
      <w:pPr>
        <w:spacing w:line="600" w:lineRule="exact"/>
        <w:jc w:val="center"/>
        <w:rPr>
          <w:rFonts w:hint="eastAsia" w:ascii="仿宋_GB2312" w:hAnsi="仿宋_GB2312" w:eastAsia="仿宋_GB2312" w:cs="仿宋_GB2312"/>
          <w:bCs/>
          <w:sz w:val="32"/>
          <w:szCs w:val="32"/>
        </w:rPr>
      </w:pPr>
    </w:p>
    <w:p>
      <w:pPr>
        <w:spacing w:line="360" w:lineRule="auto"/>
        <w:jc w:val="center"/>
        <w:rPr>
          <w:rFonts w:hint="eastAsia" w:ascii="方正小标宋简体" w:hAnsi="华文中宋" w:eastAsia="方正小标宋简体"/>
          <w:b/>
          <w:bCs/>
          <w:color w:val="FF0000"/>
          <w:w w:val="66"/>
          <w:sz w:val="110"/>
          <w:szCs w:val="110"/>
        </w:rPr>
      </w:pPr>
      <w:r>
        <w:rPr>
          <w:rFonts w:hint="eastAsia" w:ascii="方正小标宋简体" w:hAnsi="华文中宋" w:eastAsia="方正小标宋简体"/>
          <w:b/>
          <w:bCs/>
          <w:color w:val="FF0000"/>
          <w:w w:val="66"/>
          <w:sz w:val="110"/>
          <w:szCs w:val="110"/>
        </w:rPr>
        <w:t>福建省工业和信息化厅文件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Cs w:val="32"/>
          <w:lang w:eastAsia="zh-CN"/>
        </w:rPr>
      </w:pPr>
    </w:p>
    <w:p>
      <w:pPr>
        <w:spacing w:line="60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闽工信投资〔2021〕22号</w:t>
      </w:r>
    </w:p>
    <w:p>
      <w:pPr>
        <w:spacing w:line="600" w:lineRule="exact"/>
        <w:jc w:val="center"/>
        <w:rPr>
          <w:rFonts w:hint="eastAsia" w:ascii="仿宋_GB2312" w:hAnsi="仿宋_GB2312" w:eastAsia="仿宋_GB2312" w:cs="仿宋_GB2312"/>
          <w:bCs/>
          <w:sz w:val="32"/>
          <w:szCs w:val="32"/>
        </w:rPr>
      </w:pPr>
      <w:r>
        <w:rPr>
          <w:rFonts w:hint="eastAsia" w:ascii="方正小标宋简体" w:eastAsia="方正小标宋简体"/>
          <w:color w:val="FF0000"/>
          <w:szCs w:val="32"/>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38735</wp:posOffset>
                </wp:positionV>
                <wp:extent cx="5547360" cy="0"/>
                <wp:effectExtent l="0" t="19050" r="15240" b="19050"/>
                <wp:wrapNone/>
                <wp:docPr id="1" name="直线 2"/>
                <wp:cNvGraphicFramePr/>
                <a:graphic xmlns:a="http://schemas.openxmlformats.org/drawingml/2006/main">
                  <a:graphicData uri="http://schemas.microsoft.com/office/word/2010/wordprocessingShape">
                    <wps:wsp>
                      <wps:cNvCnPr/>
                      <wps:spPr>
                        <a:xfrm>
                          <a:off x="0" y="0"/>
                          <a:ext cx="554736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1pt;margin-top:3.05pt;height:0pt;width:436.8pt;z-index:251659264;mso-width-relative:page;mso-height-relative:page;" filled="f" stroked="t" coordsize="21600,21600" o:gfxdata="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zj&#10;T+zXAAAABQEAAA8AAAAAAAAAAQAgAAAAIgAAAGRycy9kb3ducmV2LnhtbFBLAQIUABQAAAAIAIdO&#10;4kCaq/Sp6wEAANwDAAAOAAAAAAAAAAEAIAAAACYBAABkcnMvZTJvRG9jLnhtbFBLBQYAAAAABgAG&#10;AFkBAACDBQAAAAA=&#10;">
                <v:fill on="f" focussize="0,0"/>
                <v:stroke weight="3pt" color="#FF0000" joinstyle="round"/>
                <v:imagedata o:title=""/>
                <o:lock v:ext="edit" aspectratio="f"/>
              </v:line>
            </w:pict>
          </mc:Fallback>
        </mc:AlternateConten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福建省工业和信息化厅关于印发《福建省</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工业龙头企业评估发布管理</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暂行办法》的通知</w:t>
      </w: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rPr>
          <w:rFonts w:hint="eastAsia" w:ascii="仿宋_GB2312" w:hAnsi="宋体" w:eastAsia="仿宋_GB2312"/>
          <w:sz w:val="32"/>
          <w:szCs w:val="32"/>
        </w:rPr>
      </w:pPr>
      <w:r>
        <w:rPr>
          <w:rFonts w:hint="eastAsia" w:ascii="仿宋_GB2312" w:eastAsia="仿宋_GB2312"/>
          <w:sz w:val="32"/>
          <w:szCs w:val="32"/>
        </w:rPr>
        <w:t>各设区市工信局、平潭综合实验区经发局，</w:t>
      </w:r>
      <w:r>
        <w:rPr>
          <w:rFonts w:hint="eastAsia" w:ascii="仿宋_GB2312" w:hAnsi="宋体" w:eastAsia="仿宋_GB2312"/>
          <w:sz w:val="32"/>
          <w:szCs w:val="32"/>
        </w:rPr>
        <w:t>有关省属集团（控股）公司：</w:t>
      </w:r>
    </w:p>
    <w:p>
      <w:pPr>
        <w:spacing w:line="560" w:lineRule="exact"/>
        <w:rPr>
          <w:rFonts w:hint="eastAsia" w:ascii="仿宋_GB2312" w:eastAsia="仿宋_GB2312"/>
          <w:sz w:val="32"/>
          <w:szCs w:val="32"/>
        </w:rPr>
      </w:pPr>
      <w:r>
        <w:rPr>
          <w:rFonts w:hint="eastAsia" w:ascii="仿宋_GB2312" w:eastAsia="仿宋_GB2312"/>
          <w:sz w:val="32"/>
          <w:szCs w:val="32"/>
        </w:rPr>
        <w:t xml:space="preserve">    为贯彻落实</w:t>
      </w:r>
      <w:r>
        <w:rPr>
          <w:rFonts w:hint="eastAsia" w:ascii="仿宋_GB2312" w:hAnsi="仿宋_GB2312" w:eastAsia="仿宋_GB2312" w:cs="仿宋_GB2312"/>
          <w:sz w:val="32"/>
          <w:szCs w:val="32"/>
        </w:rPr>
        <w:t>《福建省人民政府办公厅关于印发福建省培优扶强工业龙头企业引领产业高质量发展行动计划的通知》（闽政办〔2021〕12号）</w:t>
      </w:r>
      <w:r>
        <w:rPr>
          <w:rFonts w:hint="eastAsia" w:ascii="仿宋_GB2312" w:eastAsia="仿宋_GB2312"/>
          <w:sz w:val="32"/>
          <w:szCs w:val="32"/>
        </w:rPr>
        <w:t>，我厅制定了</w:t>
      </w:r>
      <w:r>
        <w:rPr>
          <w:rFonts w:hint="eastAsia" w:ascii="仿宋_GB2312" w:hAnsi="仿宋_GB2312" w:eastAsia="仿宋_GB2312" w:cs="仿宋_GB2312"/>
          <w:sz w:val="32"/>
          <w:szCs w:val="32"/>
        </w:rPr>
        <w:t>《福建省工业龙头企业评估发布暂行办法》</w:t>
      </w:r>
      <w:r>
        <w:rPr>
          <w:rFonts w:hint="eastAsia" w:ascii="仿宋_GB2312" w:eastAsia="仿宋_GB2312"/>
          <w:sz w:val="32"/>
          <w:szCs w:val="32"/>
        </w:rPr>
        <w:t>，现印发你们，请遵照执行。</w:t>
      </w:r>
    </w:p>
    <w:p>
      <w:pPr>
        <w:spacing w:line="560" w:lineRule="exact"/>
        <w:ind w:firstLine="640" w:firstLineChars="200"/>
        <w:rPr>
          <w:rFonts w:hint="eastAsia" w:ascii="仿宋_GB2312" w:eastAsia="仿宋_GB2312"/>
          <w:sz w:val="32"/>
          <w:szCs w:val="32"/>
        </w:rPr>
      </w:pPr>
    </w:p>
    <w:p>
      <w:pPr>
        <w:spacing w:line="560" w:lineRule="exact"/>
        <w:ind w:firstLine="4480" w:firstLineChars="1400"/>
        <w:rPr>
          <w:rFonts w:hint="eastAsia" w:ascii="仿宋_GB2312" w:eastAsia="仿宋_GB2312"/>
          <w:sz w:val="32"/>
          <w:szCs w:val="32"/>
        </w:rPr>
      </w:pPr>
      <w:r>
        <w:rPr>
          <w:rFonts w:hint="eastAsia" w:ascii="仿宋_GB2312" w:eastAsia="仿宋_GB2312"/>
          <w:sz w:val="32"/>
          <w:szCs w:val="32"/>
        </w:rPr>
        <w:t>福建省工业和信息化厅</w:t>
      </w:r>
    </w:p>
    <w:p>
      <w:pPr>
        <w:spacing w:line="560" w:lineRule="exact"/>
        <w:rPr>
          <w:rFonts w:hint="eastAsia" w:ascii="仿宋_GB2312" w:eastAsia="仿宋_GB2312"/>
          <w:sz w:val="32"/>
          <w:szCs w:val="32"/>
        </w:rPr>
      </w:pPr>
      <w:r>
        <w:rPr>
          <w:rFonts w:hint="eastAsia" w:ascii="仿宋_GB2312" w:eastAsia="仿宋_GB2312"/>
          <w:sz w:val="32"/>
          <w:szCs w:val="32"/>
        </w:rPr>
        <w:t xml:space="preserve">                               2021年3月</w:t>
      </w:r>
      <w:r>
        <w:rPr>
          <w:rFonts w:hint="eastAsia" w:ascii="仿宋_GB2312" w:eastAsia="仿宋_GB2312"/>
          <w:sz w:val="32"/>
          <w:szCs w:val="32"/>
          <w:lang w:val="en-US" w:eastAsia="zh-CN"/>
        </w:rPr>
        <w:t>12</w:t>
      </w:r>
      <w:r>
        <w:rPr>
          <w:rFonts w:hint="eastAsia" w:ascii="仿宋_GB2312" w:eastAsia="仿宋_GB2312"/>
          <w:sz w:val="32"/>
          <w:szCs w:val="32"/>
        </w:rPr>
        <w:t>日</w:t>
      </w:r>
    </w:p>
    <w:p>
      <w:pPr>
        <w:spacing w:line="560" w:lineRule="exact"/>
        <w:rPr>
          <w:rFonts w:hint="eastAsia" w:ascii="仿宋_GB2312" w:eastAsia="仿宋_GB2312"/>
          <w:sz w:val="32"/>
          <w:szCs w:val="32"/>
        </w:rPr>
      </w:pPr>
      <w:r>
        <w:rPr>
          <w:rFonts w:hint="eastAsia" w:ascii="仿宋_GB2312" w:eastAsia="仿宋_GB2312"/>
          <w:sz w:val="32"/>
          <w:szCs w:val="32"/>
        </w:rPr>
        <w:t>（此件主动公开）</w:t>
      </w:r>
    </w:p>
    <w:p>
      <w:pPr>
        <w:adjustRightInd w:val="0"/>
        <w:snapToGrid w:val="0"/>
        <w:spacing w:line="59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福建省工业龙头企业评估发布管理</w:t>
      </w:r>
    </w:p>
    <w:p>
      <w:pPr>
        <w:adjustRightInd w:val="0"/>
        <w:snapToGrid w:val="0"/>
        <w:spacing w:line="59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暂行办法</w:t>
      </w:r>
    </w:p>
    <w:p>
      <w:pPr>
        <w:adjustRightInd w:val="0"/>
        <w:snapToGrid w:val="0"/>
        <w:spacing w:line="590" w:lineRule="exact"/>
        <w:jc w:val="center"/>
        <w:rPr>
          <w:rFonts w:hint="eastAsia" w:ascii="仿宋_GB2312" w:hAnsi="仿宋_GB2312" w:eastAsia="仿宋_GB2312" w:cs="仿宋_GB2312"/>
          <w:sz w:val="32"/>
          <w:szCs w:val="32"/>
        </w:rPr>
      </w:pPr>
    </w:p>
    <w:p>
      <w:pPr>
        <w:adjustRightInd w:val="0"/>
        <w:snapToGrid w:val="0"/>
        <w:spacing w:line="590" w:lineRule="exact"/>
        <w:jc w:val="center"/>
        <w:rPr>
          <w:rFonts w:hint="eastAsia" w:ascii="黑体" w:eastAsia="黑体"/>
          <w:sz w:val="32"/>
          <w:szCs w:val="32"/>
        </w:rPr>
      </w:pPr>
      <w:r>
        <w:rPr>
          <w:rFonts w:hint="eastAsia" w:ascii="黑体" w:eastAsia="黑体"/>
          <w:sz w:val="32"/>
          <w:szCs w:val="32"/>
        </w:rPr>
        <w:t>第一章  总  则</w:t>
      </w:r>
    </w:p>
    <w:p>
      <w:pPr>
        <w:adjustRightInd w:val="0"/>
        <w:snapToGrid w:val="0"/>
        <w:spacing w:line="590" w:lineRule="exact"/>
        <w:ind w:firstLine="643" w:firstLineChars="200"/>
        <w:rPr>
          <w:rFonts w:hint="eastAsia" w:ascii="仿宋_GB2312" w:hAnsi="仿宋" w:eastAsia="仿宋_GB2312"/>
          <w:b/>
          <w:sz w:val="32"/>
          <w:szCs w:val="32"/>
        </w:rPr>
      </w:pPr>
    </w:p>
    <w:p>
      <w:pPr>
        <w:adjustRightInd w:val="0"/>
        <w:snapToGrid w:val="0"/>
        <w:spacing w:line="590" w:lineRule="exact"/>
        <w:ind w:firstLine="643" w:firstLineChars="200"/>
        <w:rPr>
          <w:rFonts w:hint="eastAsia" w:ascii="仿宋_GB2312" w:hAnsi="仿宋" w:eastAsia="仿宋_GB2312" w:cs="仿宋"/>
          <w:sz w:val="32"/>
          <w:szCs w:val="32"/>
        </w:rPr>
      </w:pPr>
      <w:r>
        <w:rPr>
          <w:rFonts w:hint="eastAsia" w:ascii="仿宋_GB2312" w:hAnsi="仿宋" w:eastAsia="仿宋_GB2312"/>
          <w:b/>
          <w:sz w:val="32"/>
          <w:szCs w:val="32"/>
        </w:rPr>
        <w:t>第一条</w:t>
      </w:r>
      <w:r>
        <w:rPr>
          <w:rFonts w:hint="eastAsia" w:ascii="仿宋_GB2312" w:hAnsi="仿宋" w:eastAsia="仿宋_GB2312"/>
          <w:sz w:val="32"/>
          <w:szCs w:val="32"/>
        </w:rPr>
        <w:t xml:space="preserve">  </w:t>
      </w:r>
      <w:r>
        <w:rPr>
          <w:rFonts w:hint="eastAsia" w:ascii="仿宋_GB2312" w:hAnsi="仿宋" w:eastAsia="仿宋_GB2312" w:cs="仿宋"/>
          <w:sz w:val="32"/>
          <w:szCs w:val="32"/>
        </w:rPr>
        <w:t>为贯彻落实省委和省政府</w:t>
      </w:r>
      <w:r>
        <w:rPr>
          <w:rFonts w:hint="eastAsia" w:ascii="仿宋_GB2312" w:hAnsi="仿宋_GB2312" w:eastAsia="仿宋_GB2312" w:cs="仿宋_GB2312"/>
          <w:sz w:val="32"/>
          <w:szCs w:val="32"/>
        </w:rPr>
        <w:t>关于培优扶强龙头企业的工作部署</w:t>
      </w:r>
      <w:r>
        <w:rPr>
          <w:rFonts w:hint="eastAsia" w:ascii="仿宋_GB2312" w:hAnsi="仿宋" w:eastAsia="仿宋_GB2312" w:cs="仿宋"/>
          <w:sz w:val="32"/>
          <w:szCs w:val="32"/>
        </w:rPr>
        <w:t>，推动</w:t>
      </w:r>
      <w:r>
        <w:rPr>
          <w:rFonts w:hint="eastAsia" w:ascii="仿宋_GB2312" w:hAnsi="仿宋" w:eastAsia="仿宋_GB2312" w:cs="仿宋"/>
          <w:kern w:val="0"/>
          <w:sz w:val="32"/>
          <w:szCs w:val="32"/>
        </w:rPr>
        <w:t>我省工业龙头企业</w:t>
      </w:r>
      <w:r>
        <w:rPr>
          <w:rFonts w:hint="eastAsia" w:ascii="仿宋_GB2312" w:hAnsi="仿宋_GB2312" w:eastAsia="仿宋_GB2312" w:cs="仿宋_GB2312"/>
          <w:sz w:val="32"/>
          <w:szCs w:val="32"/>
        </w:rPr>
        <w:t>做优做强，强化配套协同，</w:t>
      </w:r>
      <w:r>
        <w:rPr>
          <w:rFonts w:hint="eastAsia" w:ascii="仿宋_GB2312" w:hAnsi="仿宋_GB2312" w:eastAsia="仿宋_GB2312" w:cs="仿宋_GB2312"/>
          <w:bCs/>
          <w:sz w:val="32"/>
          <w:szCs w:val="32"/>
        </w:rPr>
        <w:t>引领</w:t>
      </w:r>
      <w:r>
        <w:rPr>
          <w:rFonts w:hint="eastAsia" w:ascii="仿宋_GB2312" w:hAnsi="仿宋_GB2312" w:eastAsia="仿宋_GB2312" w:cs="仿宋_GB2312"/>
          <w:sz w:val="32"/>
          <w:szCs w:val="32"/>
        </w:rPr>
        <w:t>提升产业链供应链稳定性和竞争力</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为全方位推动高质量发展超越提供有力支撑</w:t>
      </w:r>
      <w:r>
        <w:rPr>
          <w:rFonts w:hint="eastAsia" w:ascii="仿宋_GB2312" w:hAnsi="仿宋" w:eastAsia="仿宋_GB2312" w:cs="仿宋"/>
          <w:sz w:val="32"/>
          <w:szCs w:val="32"/>
        </w:rPr>
        <w:t>，特制定本办法。</w:t>
      </w:r>
    </w:p>
    <w:p>
      <w:pPr>
        <w:adjustRightInd w:val="0"/>
        <w:snapToGrid w:val="0"/>
        <w:spacing w:line="59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b/>
          <w:sz w:val="32"/>
          <w:szCs w:val="32"/>
        </w:rPr>
        <w:t>第二条</w:t>
      </w:r>
      <w:r>
        <w:rPr>
          <w:rFonts w:hint="eastAsia" w:ascii="仿宋_GB2312" w:hAnsi="仿宋" w:eastAsia="仿宋_GB2312"/>
          <w:sz w:val="32"/>
          <w:szCs w:val="32"/>
        </w:rPr>
        <w:t xml:space="preserve">  本办法所称福建省工业龙头企业，指在我省工业相关重点行业领域具有较大规模、较强实力、产业带动作用明显的重点骨干企业，</w:t>
      </w:r>
      <w:r>
        <w:rPr>
          <w:rFonts w:hint="eastAsia" w:ascii="仿宋_GB2312" w:hAnsi="仿宋_GB2312" w:eastAsia="仿宋_GB2312" w:cs="仿宋_GB2312"/>
          <w:sz w:val="32"/>
          <w:szCs w:val="32"/>
        </w:rPr>
        <w:t>分为现有龙头企业、龙头培育企业两类。</w:t>
      </w:r>
    </w:p>
    <w:p>
      <w:pPr>
        <w:adjustRightInd w:val="0"/>
        <w:snapToGrid w:val="0"/>
        <w:spacing w:line="59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cs="仿宋"/>
          <w:b/>
          <w:sz w:val="32"/>
          <w:szCs w:val="32"/>
        </w:rPr>
        <w:t xml:space="preserve">第三条  </w:t>
      </w:r>
      <w:r>
        <w:rPr>
          <w:rFonts w:hint="eastAsia" w:ascii="仿宋_GB2312" w:hAnsi="仿宋" w:eastAsia="仿宋_GB2312"/>
          <w:sz w:val="32"/>
          <w:szCs w:val="32"/>
        </w:rPr>
        <w:t>工业相关重点行业领域主要</w:t>
      </w:r>
      <w:r>
        <w:rPr>
          <w:rFonts w:hint="eastAsia" w:ascii="仿宋_GB2312" w:hAnsi="仿宋" w:eastAsia="仿宋_GB2312" w:cs="仿宋"/>
          <w:kern w:val="0"/>
          <w:sz w:val="32"/>
          <w:szCs w:val="32"/>
        </w:rPr>
        <w:t>根据我省现有产业发展基础，选取电子信息、先进装备制造、石油化工、现代纺织服装、食品加工、轻工、工艺美术、生物与新医药、冶金、建材、软件和信息技术服务以及生产服务业相关领域等重点行业，每个重点行业根据行业具体特点再划分为若干个细分行业。</w:t>
      </w:r>
    </w:p>
    <w:p>
      <w:pPr>
        <w:adjustRightInd w:val="0"/>
        <w:snapToGrid w:val="0"/>
        <w:spacing w:line="590" w:lineRule="exact"/>
        <w:ind w:firstLine="643" w:firstLineChars="200"/>
        <w:rPr>
          <w:rFonts w:hint="eastAsia" w:ascii="仿宋_GB2312" w:hAnsi="仿宋" w:eastAsia="仿宋_GB2312"/>
          <w:sz w:val="32"/>
          <w:szCs w:val="32"/>
        </w:rPr>
      </w:pPr>
      <w:r>
        <w:rPr>
          <w:rFonts w:hint="eastAsia" w:ascii="仿宋_GB2312" w:hAnsi="仿宋" w:eastAsia="仿宋_GB2312" w:cs="仿宋"/>
          <w:b/>
          <w:sz w:val="32"/>
          <w:szCs w:val="32"/>
        </w:rPr>
        <w:t xml:space="preserve">第四条  </w:t>
      </w:r>
      <w:r>
        <w:rPr>
          <w:rFonts w:hint="eastAsia" w:ascii="仿宋_GB2312" w:hAnsi="仿宋" w:eastAsia="仿宋_GB2312" w:cs="仿宋"/>
          <w:kern w:val="0"/>
          <w:sz w:val="32"/>
          <w:szCs w:val="32"/>
        </w:rPr>
        <w:t>省工信厅牵头开展工业龙头企业的评估发布和管理工作。设区市、平潭综合实验区工信部门负责评估考核和推荐辖区内工业龙头企业，</w:t>
      </w:r>
      <w:r>
        <w:rPr>
          <w:rFonts w:hint="eastAsia" w:ascii="仿宋_GB2312" w:hAnsi="仿宋" w:eastAsia="仿宋_GB2312"/>
          <w:sz w:val="32"/>
          <w:szCs w:val="32"/>
        </w:rPr>
        <w:t>有关省属控股（集团）公司负责</w:t>
      </w:r>
      <w:r>
        <w:rPr>
          <w:rFonts w:hint="eastAsia" w:ascii="仿宋_GB2312" w:hAnsi="仿宋" w:eastAsia="仿宋_GB2312" w:cs="仿宋"/>
          <w:kern w:val="0"/>
          <w:sz w:val="32"/>
          <w:szCs w:val="32"/>
        </w:rPr>
        <w:t>评估考核和推荐</w:t>
      </w:r>
      <w:r>
        <w:rPr>
          <w:rFonts w:hint="eastAsia" w:ascii="仿宋_GB2312" w:hAnsi="仿宋" w:eastAsia="仿宋_GB2312"/>
          <w:sz w:val="32"/>
          <w:szCs w:val="32"/>
        </w:rPr>
        <w:t>所属的</w:t>
      </w:r>
      <w:r>
        <w:rPr>
          <w:rFonts w:hint="eastAsia" w:ascii="仿宋_GB2312" w:hAnsi="仿宋" w:eastAsia="仿宋_GB2312" w:cs="仿宋"/>
          <w:kern w:val="0"/>
          <w:sz w:val="32"/>
          <w:szCs w:val="32"/>
        </w:rPr>
        <w:t>工业龙头企业</w:t>
      </w:r>
      <w:r>
        <w:rPr>
          <w:rFonts w:hint="eastAsia" w:ascii="仿宋_GB2312" w:hAnsi="仿宋" w:eastAsia="仿宋_GB2312"/>
          <w:sz w:val="32"/>
          <w:szCs w:val="32"/>
        </w:rPr>
        <w:t>，同时相应做好</w:t>
      </w:r>
      <w:r>
        <w:rPr>
          <w:rFonts w:hint="eastAsia" w:ascii="仿宋_GB2312" w:hAnsi="仿宋" w:eastAsia="仿宋_GB2312" w:cs="仿宋"/>
          <w:kern w:val="0"/>
          <w:sz w:val="32"/>
          <w:szCs w:val="32"/>
        </w:rPr>
        <w:t>跟踪管理工作。</w:t>
      </w:r>
    </w:p>
    <w:p>
      <w:pPr>
        <w:adjustRightInd w:val="0"/>
        <w:snapToGrid w:val="0"/>
        <w:spacing w:line="59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b/>
          <w:sz w:val="32"/>
          <w:szCs w:val="32"/>
        </w:rPr>
        <w:t>第五条</w:t>
      </w:r>
      <w:r>
        <w:rPr>
          <w:rFonts w:hint="eastAsia" w:ascii="仿宋_GB2312" w:hAnsi="仿宋" w:eastAsia="仿宋_GB2312"/>
          <w:sz w:val="32"/>
          <w:szCs w:val="32"/>
        </w:rPr>
        <w:t xml:space="preserve">  福建省</w:t>
      </w:r>
      <w:r>
        <w:rPr>
          <w:rFonts w:hint="eastAsia" w:ascii="仿宋_GB2312" w:hAnsi="仿宋" w:eastAsia="仿宋_GB2312" w:cs="仿宋"/>
          <w:kern w:val="0"/>
          <w:sz w:val="32"/>
          <w:szCs w:val="32"/>
        </w:rPr>
        <w:t>工业龙头企业实行动态更新管理，名单由省工信厅发布。</w:t>
      </w:r>
    </w:p>
    <w:p>
      <w:pPr>
        <w:adjustRightInd w:val="0"/>
        <w:snapToGrid w:val="0"/>
        <w:spacing w:line="590" w:lineRule="exact"/>
        <w:ind w:firstLine="640" w:firstLineChars="200"/>
        <w:rPr>
          <w:rFonts w:hint="eastAsia" w:ascii="仿宋_GB2312" w:hAnsi="仿宋" w:eastAsia="仿宋_GB2312" w:cs="仿宋"/>
          <w:kern w:val="0"/>
          <w:sz w:val="32"/>
          <w:szCs w:val="32"/>
        </w:rPr>
      </w:pPr>
    </w:p>
    <w:p>
      <w:pPr>
        <w:adjustRightInd w:val="0"/>
        <w:snapToGrid w:val="0"/>
        <w:spacing w:line="590" w:lineRule="exact"/>
        <w:jc w:val="center"/>
        <w:rPr>
          <w:rFonts w:hint="eastAsia" w:ascii="黑体" w:eastAsia="黑体"/>
          <w:sz w:val="32"/>
          <w:szCs w:val="32"/>
        </w:rPr>
      </w:pPr>
      <w:r>
        <w:rPr>
          <w:rFonts w:hint="eastAsia" w:ascii="黑体" w:eastAsia="黑体"/>
          <w:sz w:val="32"/>
          <w:szCs w:val="32"/>
        </w:rPr>
        <w:t>第二章  龙头企业评估因素</w:t>
      </w:r>
    </w:p>
    <w:p>
      <w:pPr>
        <w:adjustRightInd w:val="0"/>
        <w:snapToGrid w:val="0"/>
        <w:spacing w:line="590" w:lineRule="exact"/>
        <w:jc w:val="center"/>
        <w:rPr>
          <w:rFonts w:hint="eastAsia" w:ascii="仿宋_GB2312" w:eastAsia="仿宋_GB2312"/>
          <w:sz w:val="32"/>
          <w:szCs w:val="32"/>
        </w:rPr>
      </w:pPr>
    </w:p>
    <w:p>
      <w:pPr>
        <w:adjustRightInd w:val="0"/>
        <w:snapToGrid w:val="0"/>
        <w:spacing w:line="590" w:lineRule="exact"/>
        <w:rPr>
          <w:rFonts w:hint="eastAsia" w:ascii="仿宋_GB2312" w:hAnsi="仿宋_GB2312" w:eastAsia="仿宋_GB2312" w:cs="仿宋_GB2312"/>
          <w:sz w:val="32"/>
          <w:szCs w:val="32"/>
        </w:rPr>
      </w:pPr>
      <w:r>
        <w:rPr>
          <w:rFonts w:hint="eastAsia" w:ascii="仿宋_GB2312" w:hAnsi="仿宋" w:eastAsia="仿宋_GB2312" w:cs="仿宋"/>
          <w:b/>
          <w:sz w:val="32"/>
          <w:szCs w:val="32"/>
        </w:rPr>
        <w:t xml:space="preserve">    第六条</w:t>
      </w:r>
      <w:r>
        <w:rPr>
          <w:rFonts w:hint="eastAsia" w:ascii="仿宋_GB2312" w:hAnsi="仿宋" w:eastAsia="仿宋_GB2312" w:cs="仿宋"/>
          <w:sz w:val="32"/>
          <w:szCs w:val="32"/>
        </w:rPr>
        <w:t xml:space="preserve">  </w:t>
      </w:r>
      <w:r>
        <w:rPr>
          <w:rFonts w:hint="eastAsia" w:ascii="仿宋_GB2312" w:hAnsi="仿宋_GB2312" w:eastAsia="仿宋_GB2312" w:cs="仿宋_GB2312"/>
          <w:sz w:val="32"/>
          <w:szCs w:val="32"/>
        </w:rPr>
        <w:t>现有</w:t>
      </w:r>
      <w:r>
        <w:rPr>
          <w:rFonts w:hint="eastAsia" w:ascii="仿宋_GB2312" w:hAnsi="仿宋_GB2312" w:eastAsia="仿宋_GB2312" w:cs="仿宋_GB2312"/>
          <w:kern w:val="0"/>
          <w:sz w:val="32"/>
          <w:szCs w:val="32"/>
        </w:rPr>
        <w:t>龙头企业</w:t>
      </w:r>
      <w:r>
        <w:rPr>
          <w:rFonts w:hint="eastAsia" w:ascii="仿宋_GB2312" w:hAnsi="仿宋_GB2312" w:eastAsia="仿宋_GB2312" w:cs="仿宋_GB2312"/>
          <w:sz w:val="32"/>
          <w:szCs w:val="32"/>
        </w:rPr>
        <w:t>的评估因素：</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收规模大。企业营收规模在本行业及细分行业领域处于全省领先地位，原则上规模在我省行业前五位以内且年营收规模在5亿元以上、或通过正在实施的重大项目有望迅速达到全省领先地位，每个细分行业选择的企业数量根据我省在该行业的发展水平而定。</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（二）发展水平高。技术水平先进、</w:t>
      </w:r>
      <w:r>
        <w:rPr>
          <w:rFonts w:hint="eastAsia" w:ascii="仿宋_GB2312" w:hAnsi="仿宋_GB2312" w:eastAsia="仿宋_GB2312" w:cs="仿宋_GB2312"/>
          <w:kern w:val="0"/>
          <w:sz w:val="32"/>
          <w:szCs w:val="32"/>
        </w:rPr>
        <w:t>发展前景好，处于</w:t>
      </w:r>
      <w:r>
        <w:rPr>
          <w:rFonts w:hint="eastAsia" w:ascii="仿宋_GB2312" w:hAnsi="仿宋_GB2312" w:eastAsia="仿宋_GB2312" w:cs="仿宋_GB2312"/>
          <w:sz w:val="32"/>
          <w:szCs w:val="32"/>
        </w:rPr>
        <w:t>国际前列或国内领先地位。</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（三）行业带动性强。</w:t>
      </w:r>
      <w:r>
        <w:rPr>
          <w:rFonts w:hint="eastAsia" w:ascii="仿宋_GB2312" w:hAnsi="仿宋_GB2312" w:eastAsia="仿宋_GB2312" w:cs="仿宋_GB2312"/>
          <w:kern w:val="0"/>
          <w:sz w:val="32"/>
          <w:szCs w:val="32"/>
        </w:rPr>
        <w:t>企业行业影响力和带动力大，对产业链上下游企业发展起到明显引领带动作用。</w:t>
      </w:r>
    </w:p>
    <w:p>
      <w:pPr>
        <w:adjustRightInd w:val="0"/>
        <w:snapToGrid w:val="0"/>
        <w:spacing w:line="590" w:lineRule="exact"/>
        <w:rPr>
          <w:rFonts w:hint="eastAsia" w:ascii="仿宋_GB2312" w:hAnsi="仿宋_GB2312" w:eastAsia="仿宋_GB2312" w:cs="仿宋_GB2312"/>
          <w:sz w:val="32"/>
          <w:szCs w:val="32"/>
        </w:rPr>
      </w:pPr>
      <w:r>
        <w:rPr>
          <w:rFonts w:hint="eastAsia" w:ascii="仿宋_GB2312" w:hAnsi="仿宋" w:eastAsia="仿宋_GB2312" w:cs="仿宋"/>
          <w:b/>
          <w:sz w:val="32"/>
          <w:szCs w:val="32"/>
        </w:rPr>
        <w:t xml:space="preserve">    第七条 </w:t>
      </w:r>
      <w:r>
        <w:rPr>
          <w:rFonts w:hint="eastAsia" w:ascii="仿宋_GB2312" w:hAnsi="仿宋" w:eastAsia="仿宋_GB2312" w:cs="仿宋"/>
          <w:bCs/>
          <w:sz w:val="32"/>
          <w:szCs w:val="32"/>
        </w:rPr>
        <w:t xml:space="preserve"> </w:t>
      </w:r>
      <w:r>
        <w:rPr>
          <w:rFonts w:hint="eastAsia" w:ascii="仿宋_GB2312" w:hAnsi="仿宋_GB2312" w:eastAsia="仿宋_GB2312" w:cs="仿宋_GB2312"/>
          <w:kern w:val="0"/>
          <w:sz w:val="32"/>
          <w:szCs w:val="32"/>
        </w:rPr>
        <w:t>龙头培育企业</w:t>
      </w:r>
      <w:r>
        <w:rPr>
          <w:rFonts w:hint="eastAsia" w:ascii="仿宋_GB2312" w:hAnsi="仿宋_GB2312" w:eastAsia="仿宋_GB2312" w:cs="仿宋_GB2312"/>
          <w:sz w:val="32"/>
          <w:szCs w:val="32"/>
        </w:rPr>
        <w:t>的评估因素：</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收规模较大。企业营收规模在本行业领域处于全省前列但未达到现有龙头企业发展水平，原则上规模在我省行业前十位以内，或通过正在实施的重大项目有望到达全省前列地位，每个细分行业选择的企业数量根据我省在该行业的发展水平而定。</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（二）发展水平较高。技术水平先进、</w:t>
      </w:r>
      <w:r>
        <w:rPr>
          <w:rFonts w:hint="eastAsia" w:ascii="仿宋_GB2312" w:hAnsi="仿宋_GB2312" w:eastAsia="仿宋_GB2312" w:cs="仿宋_GB2312"/>
          <w:kern w:val="0"/>
          <w:sz w:val="32"/>
          <w:szCs w:val="32"/>
        </w:rPr>
        <w:t>成长性较好，处于</w:t>
      </w:r>
      <w:r>
        <w:rPr>
          <w:rFonts w:hint="eastAsia" w:ascii="仿宋_GB2312" w:hAnsi="仿宋_GB2312" w:eastAsia="仿宋_GB2312" w:cs="仿宋_GB2312"/>
          <w:sz w:val="32"/>
          <w:szCs w:val="32"/>
        </w:rPr>
        <w:t>国内前列或省内领先地位，有望进一步培育壮大。</w:t>
      </w:r>
    </w:p>
    <w:p>
      <w:pPr>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（三）行业带动性较强。企业</w:t>
      </w:r>
      <w:r>
        <w:rPr>
          <w:rFonts w:hint="eastAsia" w:ascii="仿宋_GB2312" w:hAnsi="仿宋_GB2312" w:eastAsia="仿宋_GB2312" w:cs="仿宋_GB2312"/>
          <w:kern w:val="0"/>
          <w:sz w:val="32"/>
          <w:szCs w:val="32"/>
        </w:rPr>
        <w:t>行业影响力和带动力较大，对产业链上下游企业发展起到一定带动作用。</w:t>
      </w:r>
    </w:p>
    <w:p>
      <w:pPr>
        <w:adjustRightInd w:val="0"/>
        <w:snapToGrid w:val="0"/>
        <w:spacing w:line="590" w:lineRule="exact"/>
        <w:ind w:firstLine="640" w:firstLineChars="200"/>
        <w:rPr>
          <w:rFonts w:hint="eastAsia" w:ascii="仿宋_GB2312" w:hAnsi="仿宋" w:eastAsia="仿宋_GB2312" w:cs="仿宋"/>
          <w:kern w:val="0"/>
          <w:sz w:val="32"/>
          <w:szCs w:val="32"/>
        </w:rPr>
      </w:pPr>
    </w:p>
    <w:p>
      <w:pPr>
        <w:adjustRightInd w:val="0"/>
        <w:snapToGrid w:val="0"/>
        <w:spacing w:line="590" w:lineRule="exact"/>
        <w:jc w:val="center"/>
        <w:rPr>
          <w:rFonts w:hint="eastAsia" w:ascii="黑体" w:hAnsi="仿宋" w:eastAsia="黑体"/>
          <w:sz w:val="32"/>
          <w:szCs w:val="32"/>
        </w:rPr>
      </w:pPr>
      <w:r>
        <w:rPr>
          <w:rFonts w:hint="eastAsia" w:ascii="黑体" w:hAnsi="仿宋" w:eastAsia="黑体"/>
          <w:sz w:val="32"/>
          <w:szCs w:val="32"/>
        </w:rPr>
        <w:t>第三章  发布程序</w:t>
      </w:r>
    </w:p>
    <w:p>
      <w:pPr>
        <w:adjustRightInd w:val="0"/>
        <w:snapToGrid w:val="0"/>
        <w:spacing w:line="590" w:lineRule="exact"/>
        <w:rPr>
          <w:rFonts w:hint="eastAsia" w:ascii="仿宋" w:hAnsi="仿宋" w:eastAsia="仿宋"/>
          <w:sz w:val="32"/>
          <w:szCs w:val="32"/>
        </w:rPr>
      </w:pPr>
    </w:p>
    <w:p>
      <w:pPr>
        <w:adjustRightInd w:val="0"/>
        <w:snapToGrid w:val="0"/>
        <w:spacing w:line="59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第八条</w:t>
      </w:r>
      <w:r>
        <w:rPr>
          <w:rFonts w:hint="eastAsia" w:ascii="仿宋_GB2312" w:hAnsi="仿宋" w:eastAsia="仿宋_GB2312"/>
          <w:sz w:val="32"/>
          <w:szCs w:val="32"/>
        </w:rPr>
        <w:t xml:space="preserve">  </w:t>
      </w:r>
      <w:r>
        <w:rPr>
          <w:rFonts w:hint="eastAsia" w:ascii="仿宋_GB2312" w:hAnsi="仿宋" w:eastAsia="仿宋_GB2312" w:cs="仿宋"/>
          <w:kern w:val="0"/>
          <w:sz w:val="32"/>
          <w:szCs w:val="32"/>
        </w:rPr>
        <w:t>设区市、平潭综合实验区工信部门以及</w:t>
      </w:r>
      <w:r>
        <w:rPr>
          <w:rFonts w:hint="eastAsia" w:ascii="仿宋_GB2312" w:hAnsi="仿宋" w:eastAsia="仿宋_GB2312"/>
          <w:sz w:val="32"/>
          <w:szCs w:val="32"/>
        </w:rPr>
        <w:t>有关省属控股（集团）公司</w:t>
      </w:r>
      <w:r>
        <w:rPr>
          <w:rFonts w:hint="eastAsia" w:ascii="仿宋_GB2312" w:hAnsi="仿宋" w:eastAsia="仿宋_GB2312" w:cs="仿宋"/>
          <w:kern w:val="0"/>
          <w:sz w:val="32"/>
          <w:szCs w:val="32"/>
        </w:rPr>
        <w:t>应围绕本办法</w:t>
      </w:r>
      <w:r>
        <w:rPr>
          <w:rFonts w:hint="eastAsia" w:ascii="仿宋_GB2312" w:hAnsi="仿宋" w:eastAsia="仿宋_GB2312"/>
          <w:sz w:val="32"/>
          <w:szCs w:val="32"/>
        </w:rPr>
        <w:t>第三条所列的工业领域，对照第六条、第七条所列</w:t>
      </w:r>
      <w:r>
        <w:rPr>
          <w:rFonts w:hint="eastAsia" w:ascii="仿宋_GB2312" w:hAnsi="仿宋" w:eastAsia="仿宋_GB2312"/>
          <w:sz w:val="32"/>
          <w:szCs w:val="32"/>
          <w:lang w:eastAsia="zh-CN"/>
        </w:rPr>
        <w:t>条件负责</w:t>
      </w:r>
      <w:r>
        <w:rPr>
          <w:rFonts w:hint="eastAsia" w:ascii="仿宋_GB2312" w:hAnsi="仿宋" w:eastAsia="仿宋_GB2312"/>
          <w:sz w:val="32"/>
          <w:szCs w:val="32"/>
        </w:rPr>
        <w:t>龙头企业评估，常态化跟踪收集符合条件的龙头企业，及时提出本区域或所属的工业龙头企业</w:t>
      </w:r>
      <w:r>
        <w:rPr>
          <w:rFonts w:hint="eastAsia" w:ascii="仿宋_GB2312" w:hAnsi="仿宋" w:eastAsia="仿宋_GB2312" w:cs="仿宋"/>
          <w:kern w:val="0"/>
          <w:sz w:val="32"/>
          <w:szCs w:val="32"/>
        </w:rPr>
        <w:t>建议名单和动态更新调整建议，</w:t>
      </w:r>
      <w:r>
        <w:rPr>
          <w:rFonts w:hint="eastAsia" w:ascii="仿宋_GB2312" w:hAnsi="仿宋" w:eastAsia="仿宋_GB2312" w:cs="仿宋"/>
          <w:kern w:val="0"/>
          <w:sz w:val="32"/>
          <w:szCs w:val="32"/>
          <w:lang w:eastAsia="zh-CN"/>
        </w:rPr>
        <w:t>组织符合条件的企业填报</w:t>
      </w:r>
      <w:r>
        <w:rPr>
          <w:rFonts w:hint="eastAsia" w:ascii="仿宋_GB2312" w:hAnsi="仿宋" w:eastAsia="仿宋_GB2312"/>
          <w:sz w:val="32"/>
          <w:szCs w:val="32"/>
        </w:rPr>
        <w:t>福建省工业龙头企业申报表</w:t>
      </w:r>
      <w:r>
        <w:rPr>
          <w:rFonts w:hint="eastAsia" w:ascii="仿宋_GB2312" w:hAnsi="仿宋" w:eastAsia="仿宋_GB2312"/>
          <w:sz w:val="32"/>
          <w:szCs w:val="32"/>
          <w:lang w:eastAsia="zh-CN"/>
        </w:rPr>
        <w:t>（附件），</w:t>
      </w:r>
      <w:r>
        <w:rPr>
          <w:rFonts w:hint="eastAsia" w:ascii="仿宋_GB2312" w:hAnsi="仿宋" w:eastAsia="仿宋_GB2312" w:cs="仿宋"/>
          <w:kern w:val="0"/>
          <w:sz w:val="32"/>
          <w:szCs w:val="32"/>
        </w:rPr>
        <w:t>推荐报送</w:t>
      </w:r>
      <w:r>
        <w:rPr>
          <w:rFonts w:hint="eastAsia" w:ascii="仿宋_GB2312" w:hAnsi="仿宋" w:eastAsia="仿宋_GB2312"/>
          <w:sz w:val="32"/>
          <w:szCs w:val="32"/>
        </w:rPr>
        <w:t>省工信厅。</w:t>
      </w:r>
    </w:p>
    <w:p>
      <w:pPr>
        <w:adjustRightInd w:val="0"/>
        <w:snapToGrid w:val="0"/>
        <w:spacing w:line="59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cs="仿宋"/>
          <w:b/>
          <w:sz w:val="32"/>
          <w:szCs w:val="32"/>
        </w:rPr>
        <w:t>第九条</w:t>
      </w:r>
      <w:r>
        <w:rPr>
          <w:rFonts w:hint="eastAsia" w:ascii="仿宋_GB2312" w:hAnsi="仿宋" w:eastAsia="仿宋_GB2312" w:cs="仿宋"/>
          <w:sz w:val="32"/>
          <w:szCs w:val="32"/>
        </w:rPr>
        <w:t xml:space="preserve">  </w:t>
      </w:r>
      <w:r>
        <w:rPr>
          <w:rFonts w:hint="eastAsia" w:ascii="仿宋_GB2312" w:hAnsi="仿宋" w:eastAsia="仿宋_GB2312" w:cs="仿宋"/>
          <w:kern w:val="0"/>
          <w:sz w:val="32"/>
          <w:szCs w:val="32"/>
        </w:rPr>
        <w:t>省工信厅收到设区市、平潭综合实验区工信部门以及</w:t>
      </w:r>
      <w:r>
        <w:rPr>
          <w:rFonts w:hint="eastAsia" w:ascii="仿宋_GB2312" w:hAnsi="仿宋" w:eastAsia="仿宋_GB2312"/>
          <w:sz w:val="32"/>
          <w:szCs w:val="32"/>
        </w:rPr>
        <w:t>有关省属控股（集团）公司</w:t>
      </w:r>
      <w:r>
        <w:rPr>
          <w:rFonts w:hint="eastAsia" w:ascii="仿宋_GB2312" w:hAnsi="仿宋" w:eastAsia="仿宋_GB2312" w:cs="仿宋"/>
          <w:kern w:val="0"/>
          <w:sz w:val="32"/>
          <w:szCs w:val="32"/>
        </w:rPr>
        <w:t>推荐意见后，</w:t>
      </w:r>
      <w:r>
        <w:rPr>
          <w:rFonts w:hint="eastAsia" w:ascii="仿宋_GB2312" w:hAnsi="仿宋" w:eastAsia="仿宋_GB2312"/>
          <w:sz w:val="32"/>
          <w:szCs w:val="32"/>
        </w:rPr>
        <w:t>结合细分行业在国内总体发展水平和龙头企业评估因素，</w:t>
      </w:r>
      <w:r>
        <w:rPr>
          <w:rFonts w:hint="eastAsia" w:ascii="仿宋_GB2312" w:hAnsi="仿宋" w:eastAsia="仿宋_GB2312" w:cs="仿宋"/>
          <w:kern w:val="0"/>
          <w:sz w:val="32"/>
          <w:szCs w:val="32"/>
        </w:rPr>
        <w:t>综合研究后发布福建省工业龙头企业名单。</w:t>
      </w:r>
    </w:p>
    <w:p>
      <w:pPr>
        <w:adjustRightInd w:val="0"/>
        <w:snapToGrid w:val="0"/>
        <w:spacing w:line="590" w:lineRule="exact"/>
        <w:jc w:val="center"/>
        <w:rPr>
          <w:rFonts w:hint="eastAsia" w:ascii="黑体" w:hAnsi="仿宋" w:eastAsia="黑体"/>
          <w:sz w:val="32"/>
          <w:szCs w:val="32"/>
        </w:rPr>
      </w:pPr>
    </w:p>
    <w:p>
      <w:pPr>
        <w:adjustRightInd w:val="0"/>
        <w:snapToGrid w:val="0"/>
        <w:spacing w:line="590" w:lineRule="exact"/>
        <w:jc w:val="center"/>
        <w:rPr>
          <w:rFonts w:hint="eastAsia" w:ascii="黑体" w:hAnsi="仿宋" w:eastAsia="黑体"/>
          <w:sz w:val="32"/>
          <w:szCs w:val="32"/>
        </w:rPr>
      </w:pPr>
      <w:r>
        <w:rPr>
          <w:rFonts w:hint="eastAsia" w:ascii="黑体" w:hAnsi="仿宋" w:eastAsia="黑体"/>
          <w:sz w:val="32"/>
          <w:szCs w:val="32"/>
        </w:rPr>
        <w:t>第四章  跟踪管理及协调</w:t>
      </w:r>
    </w:p>
    <w:p>
      <w:pPr>
        <w:adjustRightInd w:val="0"/>
        <w:snapToGrid w:val="0"/>
        <w:spacing w:line="590" w:lineRule="exact"/>
        <w:ind w:firstLine="640" w:firstLineChars="200"/>
        <w:rPr>
          <w:rFonts w:hint="eastAsia" w:ascii="仿宋" w:hAnsi="仿宋" w:eastAsia="仿宋"/>
          <w:sz w:val="32"/>
          <w:szCs w:val="32"/>
        </w:rPr>
      </w:pPr>
    </w:p>
    <w:p>
      <w:pPr>
        <w:adjustRightInd w:val="0"/>
        <w:snapToGrid w:val="0"/>
        <w:spacing w:line="59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第十条</w:t>
      </w:r>
      <w:r>
        <w:rPr>
          <w:rFonts w:hint="eastAsia" w:ascii="仿宋_GB2312" w:hAnsi="仿宋" w:eastAsia="仿宋_GB2312"/>
          <w:sz w:val="32"/>
          <w:szCs w:val="32"/>
        </w:rPr>
        <w:t xml:space="preserve">  各地工信部门</w:t>
      </w:r>
      <w:r>
        <w:rPr>
          <w:rFonts w:hint="eastAsia" w:ascii="仿宋_GB2312" w:hAnsi="仿宋" w:eastAsia="仿宋_GB2312" w:cs="仿宋"/>
          <w:kern w:val="0"/>
          <w:sz w:val="32"/>
          <w:szCs w:val="32"/>
        </w:rPr>
        <w:t>及</w:t>
      </w:r>
      <w:r>
        <w:rPr>
          <w:rFonts w:hint="eastAsia" w:ascii="仿宋_GB2312" w:hAnsi="仿宋" w:eastAsia="仿宋_GB2312"/>
          <w:sz w:val="32"/>
          <w:szCs w:val="32"/>
        </w:rPr>
        <w:t>有关省属控股（集团）公司应将福建省工业龙头企业作为日常管理、服务的重点，动态跟踪、掌握龙头企业生产经营状况，及时协调解决企业提出的困难问题，做好政策宣传、解读、辅导，帮助龙头企业充分享受各级各部门支持企业发展、特别是龙头企业发展的政策，推动龙头企业持续发展壮大。</w:t>
      </w:r>
    </w:p>
    <w:p>
      <w:pPr>
        <w:adjustRightInd w:val="0"/>
        <w:snapToGrid w:val="0"/>
        <w:spacing w:line="590" w:lineRule="exact"/>
        <w:ind w:firstLine="640" w:firstLineChars="200"/>
        <w:rPr>
          <w:rFonts w:hint="eastAsia" w:ascii="仿宋_GB2312" w:hAnsi="仿宋" w:eastAsia="仿宋_GB2312"/>
          <w:sz w:val="32"/>
          <w:szCs w:val="32"/>
        </w:rPr>
      </w:pPr>
    </w:p>
    <w:p>
      <w:pPr>
        <w:adjustRightInd w:val="0"/>
        <w:snapToGrid w:val="0"/>
        <w:spacing w:line="590" w:lineRule="exact"/>
        <w:jc w:val="center"/>
        <w:rPr>
          <w:rFonts w:hint="eastAsia" w:ascii="黑体" w:hAnsi="仿宋" w:eastAsia="黑体"/>
          <w:sz w:val="32"/>
          <w:szCs w:val="32"/>
        </w:rPr>
      </w:pPr>
      <w:r>
        <w:rPr>
          <w:rFonts w:hint="eastAsia" w:ascii="黑体" w:hAnsi="仿宋" w:eastAsia="黑体"/>
          <w:sz w:val="32"/>
          <w:szCs w:val="32"/>
        </w:rPr>
        <w:t>第五章  附  则</w:t>
      </w:r>
    </w:p>
    <w:p>
      <w:pPr>
        <w:adjustRightInd w:val="0"/>
        <w:snapToGrid w:val="0"/>
        <w:spacing w:line="590" w:lineRule="exact"/>
        <w:rPr>
          <w:rFonts w:hint="eastAsia" w:ascii="仿宋" w:hAnsi="仿宋" w:eastAsia="仿宋"/>
          <w:sz w:val="32"/>
          <w:szCs w:val="32"/>
        </w:rPr>
      </w:pPr>
    </w:p>
    <w:p>
      <w:pPr>
        <w:adjustRightInd w:val="0"/>
        <w:snapToGrid w:val="0"/>
        <w:spacing w:line="59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第十一条</w:t>
      </w:r>
      <w:r>
        <w:rPr>
          <w:rFonts w:hint="eastAsia" w:ascii="仿宋_GB2312" w:hAnsi="仿宋" w:eastAsia="仿宋_GB2312"/>
          <w:sz w:val="32"/>
          <w:szCs w:val="32"/>
        </w:rPr>
        <w:t xml:space="preserve">  本办法由省工信厅负责解释。</w:t>
      </w:r>
    </w:p>
    <w:p>
      <w:pPr>
        <w:adjustRightInd w:val="0"/>
        <w:snapToGrid w:val="0"/>
        <w:spacing w:line="59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第十二条</w:t>
      </w:r>
      <w:r>
        <w:rPr>
          <w:rFonts w:hint="eastAsia" w:ascii="仿宋_GB2312" w:hAnsi="仿宋" w:eastAsia="仿宋_GB2312"/>
          <w:sz w:val="32"/>
          <w:szCs w:val="32"/>
        </w:rPr>
        <w:t xml:space="preserve">  本办法自发布之日起施行，有效期至2025年12月31日。</w:t>
      </w:r>
    </w:p>
    <w:p>
      <w:pPr>
        <w:adjustRightInd w:val="0"/>
        <w:snapToGrid w:val="0"/>
        <w:spacing w:line="590" w:lineRule="exact"/>
        <w:ind w:firstLine="640" w:firstLineChars="200"/>
        <w:rPr>
          <w:rFonts w:hint="eastAsia" w:ascii="仿宋_GB2312" w:hAnsi="仿宋" w:eastAsia="仿宋_GB2312"/>
          <w:sz w:val="32"/>
          <w:szCs w:val="32"/>
        </w:rPr>
      </w:pPr>
    </w:p>
    <w:p>
      <w:pPr>
        <w:spacing w:before="0" w:beforeLines="0"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附件：福建省工业龙头企业申报表</w:t>
      </w: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p>
    <w:p>
      <w:pPr>
        <w:pBdr>
          <w:bottom w:val="none" w:color="auto" w:sz="0" w:space="0"/>
        </w:pBdr>
        <w:rPr>
          <w:sz w:val="28"/>
          <w:szCs w:val="28"/>
        </w:rPr>
      </w:pPr>
      <w:bookmarkStart w:id="0" w:name="_GoBack"/>
      <w:bookmarkEnd w:id="0"/>
    </w:p>
    <w:p>
      <w:pPr>
        <w:pBdr>
          <w:bottom w:val="none" w:color="auto" w:sz="0" w:space="0"/>
        </w:pBdr>
        <w:rPr>
          <w:sz w:val="28"/>
          <w:szCs w:val="28"/>
        </w:rPr>
      </w:pPr>
    </w:p>
    <w:p>
      <w:pPr>
        <w:pBdr>
          <w:bottom w:val="none" w:color="auto" w:sz="0" w:space="0"/>
        </w:pBdr>
        <w:rPr>
          <w:sz w:val="28"/>
          <w:szCs w:val="28"/>
        </w:rPr>
      </w:pPr>
    </w:p>
    <w:p>
      <w:pPr>
        <w:pBdr>
          <w:top w:val="single" w:color="auto" w:sz="4" w:space="0"/>
          <w:bottom w:val="single" w:color="auto" w:sz="4" w:space="0"/>
        </w:pBdr>
        <w:rPr>
          <w:rFonts w:hint="default" w:ascii="仿宋_GB2312" w:eastAsia="仿宋_GB2312"/>
          <w:sz w:val="28"/>
          <w:szCs w:val="28"/>
          <w:lang w:val="en-US" w:eastAsia="zh-CN"/>
        </w:rPr>
      </w:pPr>
      <w:r>
        <w:rPr>
          <w:rFonts w:hint="eastAsia"/>
          <w:sz w:val="28"/>
          <w:szCs w:val="28"/>
          <w:lang w:val="en-US" w:eastAsia="zh-CN"/>
        </w:rPr>
        <w:t xml:space="preserve">  </w:t>
      </w:r>
      <w:r>
        <w:rPr>
          <w:rFonts w:hint="eastAsia" w:ascii="仿宋_GB2312" w:eastAsia="仿宋_GB2312"/>
          <w:sz w:val="28"/>
          <w:szCs w:val="28"/>
        </w:rPr>
        <w:t>福建省工业和信息化厅</w:t>
      </w:r>
      <w:r>
        <w:rPr>
          <w:rFonts w:hint="eastAsia" w:ascii="仿宋_GB2312" w:eastAsia="仿宋_GB2312"/>
          <w:sz w:val="28"/>
          <w:szCs w:val="28"/>
          <w:lang w:eastAsia="zh-CN"/>
        </w:rPr>
        <w:t>办公室</w:t>
      </w:r>
      <w:r>
        <w:rPr>
          <w:rFonts w:hint="eastAsia" w:ascii="仿宋_GB2312" w:eastAsia="仿宋_GB2312"/>
          <w:sz w:val="28"/>
          <w:szCs w:val="28"/>
          <w:lang w:val="en-US" w:eastAsia="zh-CN"/>
        </w:rPr>
        <w:t xml:space="preserve">             2021年3月16日印发</w:t>
      </w:r>
    </w:p>
    <w:sectPr>
      <w:footerReference r:id="rId3" w:type="default"/>
      <w:pgSz w:w="11906" w:h="16838"/>
      <w:pgMar w:top="1871" w:right="1531" w:bottom="164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MjVkMjQwYjkzMGY0ZTRkYjlkODFkNmVhYmViMjYifQ=="/>
  </w:docVars>
  <w:rsids>
    <w:rsidRoot w:val="00172A27"/>
    <w:rsid w:val="0E2F162A"/>
    <w:rsid w:val="6B8F29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unhideWhenUsed/>
    <w:uiPriority w:val="99"/>
    <w:rPr>
      <w:color w:val="000000"/>
      <w:u w:val="single"/>
    </w:rPr>
  </w:style>
  <w:style w:type="character" w:styleId="7">
    <w:name w:val="Hyperlink"/>
    <w:basedOn w:val="5"/>
    <w:unhideWhenUsed/>
    <w:uiPriority w:val="99"/>
    <w:rPr>
      <w:color w:val="000000"/>
      <w:u w:val="single"/>
    </w:rPr>
  </w:style>
  <w:style w:type="character" w:customStyle="1" w:styleId="8">
    <w:name w:val="button"/>
    <w:basedOn w:val="5"/>
    <w:uiPriority w:val="0"/>
  </w:style>
  <w:style w:type="character" w:customStyle="1" w:styleId="9">
    <w:name w:val="last-child1"/>
    <w:basedOn w:val="5"/>
    <w:uiPriority w:val="0"/>
  </w:style>
  <w:style w:type="character" w:customStyle="1" w:styleId="10">
    <w:name w:val="last-child"/>
    <w:basedOn w:val="5"/>
    <w:uiPriority w:val="0"/>
  </w:style>
  <w:style w:type="character" w:customStyle="1" w:styleId="11">
    <w:name w:val="tmpztreemove_arrow"/>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1611</Words>
  <Characters>1632</Characters>
  <Lines>12</Lines>
  <Paragraphs>3</Paragraphs>
  <TotalTime>6</TotalTime>
  <ScaleCrop>false</ScaleCrop>
  <LinksUpToDate>false</LinksUpToDate>
  <CharactersWithSpaces>1728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2019-02-20T01:39:00Z</dcterms:created>
  <dc:creator>忠炀 黄</dc:creator>
  <cp:lastModifiedBy>Jack Chen</cp:lastModifiedBy>
  <cp:lastPrinted>2021-03-15T01:24:00Z</cp:lastPrinted>
  <dcterms:modified xsi:type="dcterms:W3CDTF">2023-03-17T07:11:09Z</dcterms:modified>
  <dc:title>福建省工业和信息化厅关于印发《福建省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CB60A1B6E4CF451682982D72D8E9DF42</vt:lpwstr>
  </property>
</Properties>
</file>