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福建省物流龙头企业推荐汇总表</w:t>
      </w:r>
    </w:p>
    <w:p>
      <w:pPr>
        <w:rPr>
          <w:rFonts w:hint="eastAsia"/>
          <w:lang w:val="en-US" w:eastAsia="zh-CN"/>
        </w:rPr>
      </w:pPr>
    </w:p>
    <w:p>
      <w:pPr>
        <w:rPr>
          <w:rFonts w:hint="eastAsia"/>
          <w:sz w:val="28"/>
          <w:szCs w:val="28"/>
          <w:lang w:val="en-US" w:eastAsia="zh-CN"/>
        </w:rPr>
      </w:pPr>
      <w:r>
        <w:rPr>
          <w:rFonts w:hint="eastAsia"/>
          <w:sz w:val="28"/>
          <w:szCs w:val="28"/>
          <w:lang w:val="en-US" w:eastAsia="zh-CN"/>
        </w:rPr>
        <w:t>推荐单位（盖章）：</w:t>
      </w:r>
    </w:p>
    <w:tbl>
      <w:tblPr>
        <w:tblStyle w:val="2"/>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2790"/>
        <w:gridCol w:w="1185"/>
        <w:gridCol w:w="1140"/>
        <w:gridCol w:w="1425"/>
        <w:gridCol w:w="1112"/>
        <w:gridCol w:w="900"/>
        <w:gridCol w:w="873"/>
        <w:gridCol w:w="12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3" w:type="dxa"/>
            <w:noWrap w:val="0"/>
            <w:vAlign w:val="center"/>
          </w:tcPr>
          <w:p>
            <w:pPr>
              <w:jc w:val="center"/>
              <w:rPr>
                <w:rFonts w:hint="eastAsia"/>
                <w:b/>
                <w:bCs/>
                <w:sz w:val="21"/>
                <w:szCs w:val="21"/>
                <w:vertAlign w:val="baseline"/>
                <w:lang w:val="en-US" w:eastAsia="zh-CN"/>
              </w:rPr>
            </w:pPr>
            <w:r>
              <w:rPr>
                <w:rFonts w:hint="eastAsia"/>
                <w:b/>
                <w:bCs/>
                <w:sz w:val="21"/>
                <w:szCs w:val="21"/>
                <w:lang w:val="en-US" w:eastAsia="zh-CN"/>
              </w:rPr>
              <w:t>序号</w:t>
            </w:r>
          </w:p>
        </w:tc>
        <w:tc>
          <w:tcPr>
            <w:tcW w:w="1914"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企业名称</w:t>
            </w:r>
          </w:p>
        </w:tc>
        <w:tc>
          <w:tcPr>
            <w:tcW w:w="2790"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企业主要情况简介</w:t>
            </w:r>
          </w:p>
        </w:tc>
        <w:tc>
          <w:tcPr>
            <w:tcW w:w="1185"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主要产品</w:t>
            </w:r>
          </w:p>
        </w:tc>
        <w:tc>
          <w:tcPr>
            <w:tcW w:w="1140"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所属行业</w:t>
            </w:r>
          </w:p>
        </w:tc>
        <w:tc>
          <w:tcPr>
            <w:tcW w:w="1425" w:type="dxa"/>
            <w:noWrap w:val="0"/>
            <w:vAlign w:val="center"/>
          </w:tcPr>
          <w:p>
            <w:pPr>
              <w:widowControl/>
              <w:spacing w:line="300" w:lineRule="exact"/>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2022年</w:t>
            </w:r>
          </w:p>
          <w:p>
            <w:pPr>
              <w:widowControl/>
              <w:spacing w:line="300" w:lineRule="exact"/>
              <w:jc w:val="center"/>
              <w:rPr>
                <w:rFonts w:hint="eastAsia"/>
                <w:b/>
                <w:bCs/>
                <w:sz w:val="21"/>
                <w:szCs w:val="21"/>
                <w:vertAlign w:val="baseline"/>
                <w:lang w:val="en-US" w:eastAsia="zh-CN"/>
              </w:rPr>
            </w:pPr>
            <w:r>
              <w:rPr>
                <w:rFonts w:hint="eastAsia" w:ascii="宋体" w:hAnsi="宋体" w:cs="宋体"/>
                <w:b/>
                <w:bCs/>
                <w:kern w:val="0"/>
                <w:sz w:val="21"/>
                <w:szCs w:val="21"/>
                <w:lang w:val="en-US" w:eastAsia="zh-CN"/>
              </w:rPr>
              <w:t>1-8月</w:t>
            </w:r>
            <w:r>
              <w:rPr>
                <w:rFonts w:hint="eastAsia"/>
                <w:b/>
                <w:bCs/>
                <w:sz w:val="21"/>
                <w:szCs w:val="21"/>
                <w:vertAlign w:val="baseline"/>
                <w:lang w:val="en-US" w:eastAsia="zh-CN"/>
              </w:rPr>
              <w:t>营业</w:t>
            </w:r>
          </w:p>
          <w:p>
            <w:pPr>
              <w:widowControl/>
              <w:spacing w:line="300" w:lineRule="exact"/>
              <w:jc w:val="center"/>
              <w:rPr>
                <w:rFonts w:hint="eastAsia"/>
                <w:b/>
                <w:bCs/>
                <w:sz w:val="21"/>
                <w:szCs w:val="21"/>
                <w:vertAlign w:val="baseline"/>
                <w:lang w:val="en-US" w:eastAsia="zh-CN"/>
              </w:rPr>
            </w:pPr>
            <w:r>
              <w:rPr>
                <w:rFonts w:hint="eastAsia"/>
                <w:b/>
                <w:bCs/>
                <w:sz w:val="21"/>
                <w:szCs w:val="21"/>
                <w:vertAlign w:val="baseline"/>
                <w:lang w:val="en-US" w:eastAsia="zh-CN"/>
              </w:rPr>
              <w:t>收入（亿元）</w:t>
            </w:r>
          </w:p>
        </w:tc>
        <w:tc>
          <w:tcPr>
            <w:tcW w:w="1112" w:type="dxa"/>
            <w:noWrap w:val="0"/>
            <w:vAlign w:val="center"/>
          </w:tcPr>
          <w:p>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2021年</w:t>
            </w:r>
          </w:p>
          <w:p>
            <w:pPr>
              <w:jc w:val="center"/>
              <w:rPr>
                <w:rFonts w:hint="default"/>
                <w:b/>
                <w:bCs/>
                <w:sz w:val="21"/>
                <w:szCs w:val="21"/>
                <w:vertAlign w:val="baseline"/>
                <w:lang w:val="en-US" w:eastAsia="zh-CN"/>
              </w:rPr>
            </w:pPr>
            <w:r>
              <w:rPr>
                <w:rFonts w:hint="eastAsia" w:ascii="宋体" w:hAnsi="宋体" w:eastAsia="宋体" w:cs="宋体"/>
                <w:b/>
                <w:bCs/>
                <w:kern w:val="0"/>
                <w:sz w:val="21"/>
                <w:szCs w:val="21"/>
                <w:lang w:val="en-US" w:eastAsia="zh-CN"/>
              </w:rPr>
              <w:t>营业收入（亿元）</w:t>
            </w:r>
          </w:p>
        </w:tc>
        <w:tc>
          <w:tcPr>
            <w:tcW w:w="900"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属地</w:t>
            </w:r>
          </w:p>
        </w:tc>
        <w:tc>
          <w:tcPr>
            <w:tcW w:w="873"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企业</w:t>
            </w:r>
          </w:p>
          <w:p>
            <w:pPr>
              <w:jc w:val="center"/>
              <w:rPr>
                <w:rFonts w:hint="eastAsia"/>
                <w:b/>
                <w:bCs/>
                <w:sz w:val="21"/>
                <w:szCs w:val="21"/>
                <w:vertAlign w:val="baseline"/>
                <w:lang w:val="en-US" w:eastAsia="zh-CN"/>
              </w:rPr>
            </w:pPr>
            <w:r>
              <w:rPr>
                <w:rFonts w:hint="eastAsia"/>
                <w:b/>
                <w:bCs/>
                <w:sz w:val="21"/>
                <w:szCs w:val="21"/>
                <w:vertAlign w:val="baseline"/>
                <w:lang w:val="en-US" w:eastAsia="zh-CN"/>
              </w:rPr>
              <w:t>联系人</w:t>
            </w:r>
          </w:p>
        </w:tc>
        <w:tc>
          <w:tcPr>
            <w:tcW w:w="1270"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手机号码</w:t>
            </w:r>
          </w:p>
        </w:tc>
        <w:tc>
          <w:tcPr>
            <w:tcW w:w="735"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017" w:type="dxa"/>
            <w:gridSpan w:val="11"/>
            <w:noWrap w:val="0"/>
            <w:vAlign w:val="center"/>
          </w:tcPr>
          <w:p>
            <w:pPr>
              <w:jc w:val="center"/>
              <w:rPr>
                <w:rFonts w:hint="eastAsia"/>
                <w:vertAlign w:val="baseline"/>
                <w:lang w:val="en-US" w:eastAsia="zh-CN"/>
              </w:rPr>
            </w:pPr>
            <w:r>
              <w:rPr>
                <w:rFonts w:hint="eastAsia"/>
                <w:vertAlign w:val="baseline"/>
                <w:lang w:val="en-US" w:eastAsia="zh-CN"/>
              </w:rPr>
              <w:t>新申报龙头企业类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noWrap w:val="0"/>
            <w:vAlign w:val="center"/>
          </w:tcPr>
          <w:p>
            <w:pPr>
              <w:jc w:val="center"/>
              <w:rPr>
                <w:rFonts w:hint="eastAsia"/>
                <w:vertAlign w:val="baseline"/>
                <w:lang w:val="en-US" w:eastAsia="zh-CN"/>
              </w:rPr>
            </w:pPr>
            <w:r>
              <w:rPr>
                <w:rFonts w:hint="eastAsia"/>
                <w:vertAlign w:val="baseline"/>
                <w:lang w:val="en-US" w:eastAsia="zh-CN"/>
              </w:rPr>
              <w:t>1</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noWrap w:val="0"/>
            <w:vAlign w:val="center"/>
          </w:tcPr>
          <w:p>
            <w:pPr>
              <w:jc w:val="center"/>
              <w:rPr>
                <w:rFonts w:hint="eastAsia"/>
                <w:vertAlign w:val="baseline"/>
                <w:lang w:val="en-US" w:eastAsia="zh-CN"/>
              </w:rPr>
            </w:pPr>
            <w:r>
              <w:rPr>
                <w:rFonts w:hint="eastAsia"/>
                <w:vertAlign w:val="baseline"/>
                <w:lang w:val="en-US" w:eastAsia="zh-CN"/>
              </w:rPr>
              <w:t>2</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3"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3" w:type="dxa"/>
            <w:noWrap w:val="0"/>
            <w:vAlign w:val="center"/>
          </w:tcPr>
          <w:p>
            <w:pPr>
              <w:jc w:val="center"/>
              <w:rPr>
                <w:rFonts w:hint="eastAsia"/>
                <w:vertAlign w:val="baseline"/>
                <w:lang w:val="en-US" w:eastAsia="zh-CN"/>
              </w:rPr>
            </w:pP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017" w:type="dxa"/>
            <w:gridSpan w:val="11"/>
            <w:noWrap w:val="0"/>
            <w:vAlign w:val="center"/>
          </w:tcPr>
          <w:p>
            <w:pPr>
              <w:jc w:val="center"/>
              <w:rPr>
                <w:rFonts w:hint="eastAsia"/>
                <w:vertAlign w:val="baseline"/>
                <w:lang w:val="en-US" w:eastAsia="zh-CN"/>
              </w:rPr>
            </w:pPr>
            <w:r>
              <w:rPr>
                <w:rFonts w:hint="eastAsia"/>
                <w:vertAlign w:val="baseline"/>
                <w:lang w:val="en-US" w:eastAsia="zh-CN"/>
              </w:rPr>
              <w:t>龙头培育企业申报现有龙头企业类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noWrap w:val="0"/>
            <w:vAlign w:val="center"/>
          </w:tcPr>
          <w:p>
            <w:pPr>
              <w:jc w:val="center"/>
              <w:rPr>
                <w:rFonts w:hint="default"/>
                <w:vertAlign w:val="baseline"/>
                <w:lang w:val="en-US" w:eastAsia="zh-CN"/>
              </w:rPr>
            </w:pPr>
            <w:r>
              <w:rPr>
                <w:rFonts w:hint="eastAsia"/>
                <w:vertAlign w:val="baseline"/>
                <w:lang w:val="en-US" w:eastAsia="zh-CN"/>
              </w:rPr>
              <w:t>1</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noWrap w:val="0"/>
            <w:vAlign w:val="center"/>
          </w:tcPr>
          <w:p>
            <w:pPr>
              <w:jc w:val="center"/>
              <w:rPr>
                <w:rFonts w:hint="default"/>
                <w:vertAlign w:val="baseline"/>
                <w:lang w:val="en-US" w:eastAsia="zh-CN"/>
              </w:rPr>
            </w:pPr>
            <w:r>
              <w:rPr>
                <w:rFonts w:hint="eastAsia"/>
                <w:vertAlign w:val="baseline"/>
                <w:lang w:val="en-US" w:eastAsia="zh-CN"/>
              </w:rPr>
              <w:t>2</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noWrap w:val="0"/>
            <w:vAlign w:val="center"/>
          </w:tcPr>
          <w:p>
            <w:pPr>
              <w:jc w:val="center"/>
              <w:rPr>
                <w:rFonts w:hint="default"/>
                <w:vertAlign w:val="baseline"/>
                <w:lang w:val="en-US" w:eastAsia="zh-CN"/>
              </w:rPr>
            </w:pPr>
            <w:r>
              <w:rPr>
                <w:rFonts w:hint="eastAsia"/>
                <w:vertAlign w:val="baseline"/>
                <w:lang w:val="en-US" w:eastAsia="zh-CN"/>
              </w:rPr>
              <w:t>......</w:t>
            </w: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noWrap w:val="0"/>
            <w:vAlign w:val="center"/>
          </w:tcPr>
          <w:p>
            <w:pPr>
              <w:jc w:val="center"/>
              <w:rPr>
                <w:rFonts w:hint="eastAsia"/>
                <w:vertAlign w:val="baseline"/>
                <w:lang w:val="en-US" w:eastAsia="zh-CN"/>
              </w:rPr>
            </w:pPr>
          </w:p>
        </w:tc>
        <w:tc>
          <w:tcPr>
            <w:tcW w:w="1914" w:type="dxa"/>
            <w:noWrap w:val="0"/>
            <w:vAlign w:val="center"/>
          </w:tcPr>
          <w:p>
            <w:pPr>
              <w:jc w:val="center"/>
              <w:rPr>
                <w:rFonts w:hint="eastAsia"/>
                <w:vertAlign w:val="baseline"/>
                <w:lang w:val="en-US" w:eastAsia="zh-CN"/>
              </w:rPr>
            </w:pPr>
          </w:p>
        </w:tc>
        <w:tc>
          <w:tcPr>
            <w:tcW w:w="2790" w:type="dxa"/>
            <w:noWrap w:val="0"/>
            <w:vAlign w:val="center"/>
          </w:tcPr>
          <w:p>
            <w:pPr>
              <w:jc w:val="center"/>
              <w:rPr>
                <w:rFonts w:hint="eastAsia"/>
                <w:vertAlign w:val="baseline"/>
                <w:lang w:val="en-US" w:eastAsia="zh-CN"/>
              </w:rPr>
            </w:pPr>
          </w:p>
        </w:tc>
        <w:tc>
          <w:tcPr>
            <w:tcW w:w="1185" w:type="dxa"/>
            <w:noWrap w:val="0"/>
            <w:vAlign w:val="center"/>
          </w:tcPr>
          <w:p>
            <w:pPr>
              <w:jc w:val="center"/>
              <w:rPr>
                <w:rFonts w:hint="eastAsia"/>
                <w:vertAlign w:val="baseline"/>
                <w:lang w:val="en-US" w:eastAsia="zh-CN"/>
              </w:rPr>
            </w:pPr>
          </w:p>
        </w:tc>
        <w:tc>
          <w:tcPr>
            <w:tcW w:w="1140" w:type="dxa"/>
            <w:noWrap w:val="0"/>
            <w:vAlign w:val="center"/>
          </w:tcPr>
          <w:p>
            <w:pPr>
              <w:jc w:val="center"/>
              <w:rPr>
                <w:rFonts w:hint="eastAsia"/>
                <w:vertAlign w:val="baseline"/>
                <w:lang w:val="en-US" w:eastAsia="zh-CN"/>
              </w:rPr>
            </w:pPr>
          </w:p>
        </w:tc>
        <w:tc>
          <w:tcPr>
            <w:tcW w:w="1425" w:type="dxa"/>
            <w:noWrap w:val="0"/>
            <w:vAlign w:val="center"/>
          </w:tcPr>
          <w:p>
            <w:pPr>
              <w:jc w:val="center"/>
              <w:rPr>
                <w:rFonts w:hint="eastAsia"/>
                <w:vertAlign w:val="baseline"/>
                <w:lang w:val="en-US" w:eastAsia="zh-CN"/>
              </w:rPr>
            </w:pPr>
          </w:p>
        </w:tc>
        <w:tc>
          <w:tcPr>
            <w:tcW w:w="1112" w:type="dxa"/>
            <w:noWrap w:val="0"/>
            <w:vAlign w:val="center"/>
          </w:tcPr>
          <w:p>
            <w:pPr>
              <w:jc w:val="center"/>
              <w:rPr>
                <w:rFonts w:hint="eastAsia"/>
                <w:vertAlign w:val="baseline"/>
                <w:lang w:val="en-US" w:eastAsia="zh-CN"/>
              </w:rPr>
            </w:pPr>
          </w:p>
        </w:tc>
        <w:tc>
          <w:tcPr>
            <w:tcW w:w="900" w:type="dxa"/>
            <w:noWrap w:val="0"/>
            <w:vAlign w:val="center"/>
          </w:tcPr>
          <w:p>
            <w:pPr>
              <w:jc w:val="center"/>
              <w:rPr>
                <w:rFonts w:hint="eastAsia"/>
                <w:vertAlign w:val="baseline"/>
                <w:lang w:val="en-US" w:eastAsia="zh-CN"/>
              </w:rPr>
            </w:pPr>
          </w:p>
        </w:tc>
        <w:tc>
          <w:tcPr>
            <w:tcW w:w="873" w:type="dxa"/>
            <w:noWrap w:val="0"/>
            <w:vAlign w:val="center"/>
          </w:tcPr>
          <w:p>
            <w:pPr>
              <w:jc w:val="center"/>
              <w:rPr>
                <w:rFonts w:hint="eastAsia"/>
                <w:vertAlign w:val="baseline"/>
                <w:lang w:val="en-US" w:eastAsia="zh-CN"/>
              </w:rPr>
            </w:pPr>
          </w:p>
        </w:tc>
        <w:tc>
          <w:tcPr>
            <w:tcW w:w="1270" w:type="dxa"/>
            <w:noWrap w:val="0"/>
            <w:vAlign w:val="center"/>
          </w:tcPr>
          <w:p>
            <w:pPr>
              <w:jc w:val="center"/>
              <w:rPr>
                <w:rFonts w:hint="eastAsia"/>
                <w:vertAlign w:val="baseline"/>
                <w:lang w:val="en-US" w:eastAsia="zh-CN"/>
              </w:rPr>
            </w:pPr>
          </w:p>
        </w:tc>
        <w:tc>
          <w:tcPr>
            <w:tcW w:w="735" w:type="dxa"/>
            <w:noWrap w:val="0"/>
            <w:vAlign w:val="center"/>
          </w:tcPr>
          <w:p>
            <w:pPr>
              <w:jc w:val="center"/>
              <w:rPr>
                <w:rFonts w:hint="eastAsia"/>
                <w:vertAlign w:val="baseline"/>
                <w:lang w:val="en-US" w:eastAsia="zh-CN"/>
              </w:rPr>
            </w:pPr>
          </w:p>
        </w:tc>
      </w:tr>
    </w:tbl>
    <w:p>
      <w:pPr>
        <w:rPr>
          <w:rFonts w:hint="eastAsia"/>
          <w:lang w:val="en-US" w:eastAsia="zh-CN"/>
        </w:rPr>
      </w:pPr>
    </w:p>
    <w:p>
      <w:pPr>
        <w:rPr>
          <w:rFonts w:hint="eastAsia"/>
          <w:lang w:val="en-US" w:eastAsia="zh-CN"/>
        </w:rPr>
      </w:pPr>
      <w:r>
        <w:rPr>
          <w:rFonts w:hint="eastAsia"/>
          <w:lang w:eastAsia="zh-CN"/>
        </w:rPr>
        <w:t>备注：</w:t>
      </w:r>
      <w:r>
        <w:rPr>
          <w:rFonts w:hint="eastAsia"/>
          <w:lang w:val="en-US" w:eastAsia="zh-CN"/>
        </w:rPr>
        <w:t>1.新申报龙头企业类主要指尚未列入过现有龙头企业或龙头培育企业名单的企业提出申报龙头企业；</w:t>
      </w:r>
      <w:bookmarkStart w:id="0" w:name="_GoBack"/>
      <w:bookmarkEnd w:id="0"/>
    </w:p>
    <w:p>
      <w:pPr>
        <w:rPr>
          <w:rFonts w:hint="default"/>
          <w:lang w:val="en-US" w:eastAsia="zh-CN"/>
        </w:rPr>
      </w:pPr>
      <w:r>
        <w:rPr>
          <w:rFonts w:hint="eastAsia"/>
          <w:lang w:val="en-US" w:eastAsia="zh-CN"/>
        </w:rPr>
        <w:t>2.龙头培育企业申报现有龙头企业类主要指已列入龙头培育企业名单的企业提出申报现有龙头企业。</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75966"/>
    <w:rsid w:val="05B75966"/>
    <w:rsid w:val="1EFE1FA0"/>
    <w:rsid w:val="63FEBC9F"/>
    <w:rsid w:val="71E31876"/>
    <w:rsid w:val="7BFFA1B8"/>
    <w:rsid w:val="AEFF6711"/>
    <w:rsid w:val="F65FF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2021-11-30T02:11:00Z</dcterms:created>
  <dc:creator>Li思忆</dc:creator>
  <cp:lastModifiedBy>李思忆</cp:lastModifiedBy>
  <dcterms:modified xsi:type="dcterms:W3CDTF">2023-03-20T12:39:36Z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85E3A3E6F2B04979AAAA0C6D417F211A</vt:lpwstr>
  </property>
</Properties>
</file>