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 w:hAnsi="仿宋" w:eastAsia="方正仿宋"/>
          <w:szCs w:val="32"/>
        </w:rPr>
      </w:pPr>
      <w:bookmarkStart w:id="0" w:name="_GoBack"/>
      <w:bookmarkEnd w:id="0"/>
      <w:r>
        <w:rPr>
          <w:rFonts w:hint="eastAsia" w:ascii="方正仿宋" w:hAnsi="仿宋" w:eastAsia="方正仿宋"/>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项目申报指南</w:t>
      </w:r>
    </w:p>
    <w:p>
      <w:pPr>
        <w:spacing w:line="560" w:lineRule="exact"/>
        <w:rPr>
          <w:rFonts w:ascii="仿宋_GB2312"/>
          <w:szCs w:val="32"/>
        </w:rPr>
      </w:pPr>
    </w:p>
    <w:p>
      <w:pPr>
        <w:spacing w:line="560" w:lineRule="exact"/>
        <w:ind w:firstLine="618" w:firstLineChars="200"/>
        <w:outlineLvl w:val="1"/>
        <w:rPr>
          <w:rFonts w:ascii="楷体_GB2312" w:hAnsi="楷体_GB2312" w:eastAsia="楷体_GB2312" w:cs="楷体_GB2312"/>
          <w:b/>
          <w:bCs/>
          <w:szCs w:val="32"/>
        </w:rPr>
      </w:pPr>
      <w:r>
        <w:rPr>
          <w:rFonts w:hint="eastAsia" w:ascii="楷体_GB2312" w:hAnsi="楷体_GB2312" w:eastAsia="楷体_GB2312" w:cs="楷体_GB2312"/>
          <w:b/>
          <w:bCs/>
          <w:szCs w:val="32"/>
        </w:rPr>
        <w:t>一、市级支持光电产业规模化发展专项</w:t>
      </w:r>
    </w:p>
    <w:p>
      <w:pPr>
        <w:spacing w:line="560" w:lineRule="exact"/>
        <w:ind w:firstLine="618" w:firstLineChars="200"/>
        <w:outlineLvl w:val="2"/>
        <w:rPr>
          <w:rFonts w:ascii="仿宋_GB2312"/>
          <w:szCs w:val="32"/>
        </w:rPr>
      </w:pPr>
      <w:r>
        <w:rPr>
          <w:rFonts w:hint="eastAsia" w:ascii="仿宋_GB2312"/>
          <w:b/>
          <w:bCs/>
          <w:szCs w:val="32"/>
        </w:rPr>
        <w:t>1.申报条件：</w:t>
      </w:r>
      <w:r>
        <w:rPr>
          <w:rFonts w:hint="eastAsia" w:ascii="仿宋_GB2312"/>
          <w:szCs w:val="32"/>
        </w:rPr>
        <w:t xml:space="preserve"> </w:t>
      </w:r>
    </w:p>
    <w:p>
      <w:pPr>
        <w:spacing w:line="560" w:lineRule="exact"/>
        <w:ind w:firstLine="616" w:firstLineChars="200"/>
        <w:rPr>
          <w:rFonts w:ascii="仿宋_GB2312"/>
          <w:szCs w:val="32"/>
        </w:rPr>
      </w:pPr>
      <w:r>
        <w:rPr>
          <w:rFonts w:hint="eastAsia" w:ascii="仿宋_GB2312"/>
          <w:color w:val="000000"/>
          <w:szCs w:val="32"/>
        </w:rPr>
        <w:t>2019年至2021年3个年度内，</w:t>
      </w:r>
      <w:r>
        <w:rPr>
          <w:rFonts w:hint="eastAsia" w:ascii="仿宋_GB2312"/>
          <w:color w:val="000000"/>
          <w:szCs w:val="32"/>
          <w:lang w:eastAsia="zh-CN"/>
        </w:rPr>
        <w:t>在</w:t>
      </w:r>
      <w:r>
        <w:rPr>
          <w:rFonts w:hint="eastAsia" w:ascii="仿宋_GB2312"/>
          <w:color w:val="000000"/>
          <w:szCs w:val="32"/>
          <w:lang w:val="en-US" w:eastAsia="zh-CN"/>
        </w:rPr>
        <w:t>2021</w:t>
      </w:r>
      <w:r>
        <w:rPr>
          <w:rFonts w:hint="eastAsia" w:ascii="仿宋_GB2312"/>
          <w:color w:val="000000"/>
          <w:szCs w:val="32"/>
        </w:rPr>
        <w:t>年度主营业务收入首次超100亿元、50亿元、10亿元、5亿元的光电企业</w:t>
      </w:r>
      <w:r>
        <w:rPr>
          <w:rFonts w:hint="eastAsia" w:ascii="仿宋_GB2312"/>
          <w:szCs w:val="32"/>
        </w:rPr>
        <w:t>。</w:t>
      </w:r>
    </w:p>
    <w:p>
      <w:pPr>
        <w:spacing w:line="560" w:lineRule="exact"/>
        <w:ind w:firstLine="618" w:firstLineChars="200"/>
        <w:outlineLvl w:val="2"/>
        <w:rPr>
          <w:rFonts w:ascii="仿宋_GB2312"/>
          <w:szCs w:val="32"/>
        </w:rPr>
      </w:pPr>
      <w:r>
        <w:rPr>
          <w:rFonts w:hint="eastAsia" w:ascii="仿宋_GB2312"/>
          <w:b/>
          <w:bCs/>
          <w:szCs w:val="32"/>
        </w:rPr>
        <w:t>2.奖励标准：</w:t>
      </w:r>
      <w:r>
        <w:rPr>
          <w:rFonts w:hint="eastAsia" w:ascii="仿宋_GB2312"/>
          <w:szCs w:val="32"/>
        </w:rPr>
        <w:t xml:space="preserve"> </w:t>
      </w:r>
    </w:p>
    <w:p>
      <w:pPr>
        <w:spacing w:line="600" w:lineRule="exact"/>
        <w:ind w:firstLine="603" w:firstLineChars="196"/>
        <w:rPr>
          <w:rFonts w:ascii="仿宋_GB2312"/>
          <w:color w:val="000000"/>
          <w:szCs w:val="32"/>
        </w:rPr>
      </w:pPr>
      <w:r>
        <w:rPr>
          <w:rFonts w:hint="eastAsia" w:ascii="仿宋_GB2312"/>
          <w:color w:val="000000"/>
          <w:szCs w:val="32"/>
        </w:rPr>
        <w:t>对</w:t>
      </w:r>
      <w:r>
        <w:rPr>
          <w:rFonts w:hint="eastAsia" w:ascii="仿宋_GB2312"/>
          <w:color w:val="000000"/>
          <w:szCs w:val="32"/>
          <w:lang w:val="en-US" w:eastAsia="zh-CN"/>
        </w:rPr>
        <w:t>2021</w:t>
      </w:r>
      <w:r>
        <w:rPr>
          <w:rFonts w:hint="eastAsia" w:ascii="仿宋_GB2312"/>
          <w:color w:val="000000"/>
          <w:szCs w:val="32"/>
        </w:rPr>
        <w:t>年度主营业务收入首次超100亿元、50亿元、10亿元、5亿元的光电企业，分别给予300万元、150万元、100万元、50万元的一次性奖励。</w:t>
      </w:r>
    </w:p>
    <w:p>
      <w:pPr>
        <w:spacing w:line="560" w:lineRule="exact"/>
        <w:ind w:firstLine="618" w:firstLineChars="200"/>
        <w:outlineLvl w:val="2"/>
        <w:rPr>
          <w:rFonts w:ascii="仿宋_GB2312"/>
          <w:b/>
          <w:bCs/>
          <w:szCs w:val="32"/>
        </w:rPr>
      </w:pPr>
      <w:r>
        <w:rPr>
          <w:rFonts w:hint="eastAsia" w:ascii="仿宋_GB2312"/>
          <w:b/>
          <w:bCs/>
          <w:szCs w:val="32"/>
        </w:rPr>
        <w:t xml:space="preserve">3.申报材料： </w:t>
      </w:r>
    </w:p>
    <w:p>
      <w:pPr>
        <w:pStyle w:val="4"/>
        <w:spacing w:line="600" w:lineRule="exact"/>
        <w:ind w:firstLine="616"/>
        <w:textAlignment w:val="baseline"/>
        <w:rPr>
          <w:rFonts w:hAnsi="仿宋_GB2312" w:cs="仿宋_GB2312"/>
          <w:szCs w:val="32"/>
        </w:rPr>
      </w:pPr>
      <w:r>
        <w:rPr>
          <w:rFonts w:hint="eastAsia" w:hAnsi="仿宋_GB2312" w:cs="仿宋_GB2312"/>
          <w:szCs w:val="32"/>
        </w:rPr>
        <w:t>（</w:t>
      </w:r>
      <w:r>
        <w:rPr>
          <w:rFonts w:hint="eastAsia" w:hAnsi="仿宋_GB2312" w:cs="仿宋_GB2312"/>
          <w:szCs w:val="32"/>
          <w:lang w:val="en-US"/>
        </w:rPr>
        <w:t>1</w:t>
      </w:r>
      <w:r>
        <w:rPr>
          <w:rFonts w:hint="eastAsia" w:hAnsi="仿宋_GB2312" w:cs="仿宋_GB2312"/>
          <w:szCs w:val="32"/>
        </w:rPr>
        <w:t>）</w:t>
      </w:r>
      <w:r>
        <w:rPr>
          <w:rFonts w:hint="eastAsia" w:hAnsi="仿宋_GB2312" w:cs="仿宋_GB2312"/>
          <w:szCs w:val="32"/>
          <w:lang w:val="en-US"/>
        </w:rPr>
        <w:t>2019-2021</w:t>
      </w:r>
      <w:r>
        <w:rPr>
          <w:rFonts w:hint="eastAsia" w:hAnsi="仿宋_GB2312" w:cs="仿宋_GB2312"/>
          <w:szCs w:val="32"/>
        </w:rPr>
        <w:t>，</w:t>
      </w:r>
      <w:r>
        <w:rPr>
          <w:rFonts w:hint="eastAsia" w:hAnsi="仿宋_GB2312" w:cs="仿宋_GB2312"/>
          <w:szCs w:val="32"/>
          <w:lang w:val="en-US"/>
        </w:rPr>
        <w:t>3个年度经报备防伪的审计报告（若企业成立时间不足3年的，从成立年度起提供）</w:t>
      </w:r>
      <w:r>
        <w:rPr>
          <w:rFonts w:hint="eastAsia" w:hAnsi="仿宋_GB2312" w:cs="仿宋_GB2312"/>
          <w:szCs w:val="32"/>
        </w:rPr>
        <w:t>；</w:t>
      </w:r>
    </w:p>
    <w:p>
      <w:pPr>
        <w:pStyle w:val="4"/>
        <w:spacing w:line="600" w:lineRule="exact"/>
        <w:ind w:firstLine="616"/>
        <w:textAlignment w:val="baseline"/>
        <w:rPr>
          <w:rFonts w:hAnsi="仿宋_GB2312" w:cs="仿宋_GB2312"/>
          <w:szCs w:val="32"/>
          <w:lang w:val="en-US"/>
        </w:rPr>
      </w:pPr>
      <w:r>
        <w:rPr>
          <w:rFonts w:hint="eastAsia" w:hAnsi="仿宋_GB2312" w:cs="仿宋_GB2312"/>
          <w:szCs w:val="32"/>
          <w:lang w:val="en-US"/>
        </w:rPr>
        <w:t>（2）2019-2021</w:t>
      </w:r>
      <w:r>
        <w:rPr>
          <w:rFonts w:hint="eastAsia" w:hAnsi="仿宋_GB2312" w:cs="仿宋_GB2312"/>
          <w:szCs w:val="32"/>
        </w:rPr>
        <w:t>，</w:t>
      </w:r>
      <w:r>
        <w:rPr>
          <w:rFonts w:hint="eastAsia" w:hAnsi="仿宋_GB2312" w:cs="仿宋_GB2312"/>
          <w:szCs w:val="32"/>
          <w:lang w:val="en-US"/>
        </w:rPr>
        <w:t>3个年度末经税务部门盖章的增值税纳税申报表（若企业成立时间不足3年的，从成立年度起提供）；</w:t>
      </w:r>
    </w:p>
    <w:p>
      <w:pPr>
        <w:pStyle w:val="4"/>
        <w:spacing w:line="600" w:lineRule="exact"/>
        <w:ind w:firstLine="616"/>
        <w:textAlignment w:val="baseline"/>
        <w:rPr>
          <w:rFonts w:hAnsi="仿宋_GB2312" w:cs="仿宋_GB2312"/>
          <w:szCs w:val="32"/>
          <w:lang w:val="en-US"/>
        </w:rPr>
      </w:pPr>
      <w:r>
        <w:rPr>
          <w:rFonts w:hint="eastAsia" w:hAnsi="仿宋_GB2312" w:cs="仿宋_GB2312"/>
          <w:szCs w:val="32"/>
          <w:lang w:val="en-US"/>
        </w:rPr>
        <w:t>（3）</w:t>
      </w:r>
      <w:r>
        <w:rPr>
          <w:rFonts w:hAnsi="仿宋" w:cs="仿宋_GB2312"/>
          <w:kern w:val="0"/>
          <w:szCs w:val="32"/>
        </w:rPr>
        <w:t>201</w:t>
      </w:r>
      <w:r>
        <w:rPr>
          <w:rFonts w:hint="eastAsia" w:hAnsi="仿宋" w:cs="仿宋_GB2312"/>
          <w:kern w:val="0"/>
          <w:szCs w:val="32"/>
          <w:lang w:val="en-US"/>
        </w:rPr>
        <w:t>9</w:t>
      </w:r>
      <w:r>
        <w:rPr>
          <w:rFonts w:hint="eastAsia" w:hAnsi="仿宋" w:cs="仿宋_GB2312"/>
          <w:kern w:val="0"/>
          <w:szCs w:val="32"/>
        </w:rPr>
        <w:t>年以来获得过市级及以上财政资金支持的企业，应提供本次申报项目与已获支持项目不属于相同或者拆分项目的情况说明，并出具情况属实的承诺书。</w:t>
      </w:r>
    </w:p>
    <w:p>
      <w:pPr>
        <w:spacing w:line="560" w:lineRule="exact"/>
        <w:ind w:firstLine="618" w:firstLineChars="200"/>
        <w:outlineLvl w:val="1"/>
        <w:rPr>
          <w:rFonts w:ascii="楷体_GB2312" w:hAnsi="楷体_GB2312" w:eastAsia="楷体_GB2312" w:cs="楷体_GB2312"/>
          <w:b/>
          <w:bCs/>
          <w:szCs w:val="32"/>
        </w:rPr>
      </w:pPr>
      <w:r>
        <w:rPr>
          <w:rFonts w:hint="eastAsia" w:ascii="楷体_GB2312" w:hAnsi="楷体_GB2312" w:eastAsia="楷体_GB2312" w:cs="楷体_GB2312"/>
          <w:b/>
          <w:bCs/>
          <w:szCs w:val="32"/>
        </w:rPr>
        <w:t>二、市级促进新型基础设施建设和融合应用专项</w:t>
      </w:r>
    </w:p>
    <w:p>
      <w:pPr>
        <w:spacing w:line="560" w:lineRule="exact"/>
        <w:ind w:firstLine="618" w:firstLineChars="200"/>
        <w:outlineLvl w:val="2"/>
        <w:rPr>
          <w:rFonts w:ascii="仿宋_GB2312"/>
          <w:b/>
          <w:bCs/>
          <w:szCs w:val="32"/>
        </w:rPr>
      </w:pPr>
      <w:r>
        <w:rPr>
          <w:rFonts w:hint="eastAsia" w:ascii="仿宋_GB2312"/>
          <w:b/>
          <w:bCs/>
          <w:szCs w:val="32"/>
        </w:rPr>
        <w:t xml:space="preserve">1.申报条件： </w:t>
      </w:r>
    </w:p>
    <w:p>
      <w:pPr>
        <w:spacing w:line="560" w:lineRule="exact"/>
        <w:ind w:firstLine="616" w:firstLineChars="200"/>
        <w:rPr>
          <w:rFonts w:ascii="仿宋_GB2312"/>
          <w:szCs w:val="32"/>
        </w:rPr>
      </w:pPr>
      <w:r>
        <w:rPr>
          <w:rFonts w:hint="eastAsia" w:ascii="仿宋_GB2312"/>
          <w:szCs w:val="32"/>
        </w:rPr>
        <w:t>2021年在</w:t>
      </w:r>
      <w:r>
        <w:rPr>
          <w:rFonts w:ascii="仿宋_GB2312"/>
          <w:szCs w:val="32"/>
        </w:rPr>
        <w:t>福州</w:t>
      </w:r>
      <w:r>
        <w:rPr>
          <w:rFonts w:hint="eastAsia" w:ascii="仿宋_GB2312"/>
          <w:szCs w:val="32"/>
        </w:rPr>
        <w:t>市注册从事5G相关产品研发的企业，或于2021年在</w:t>
      </w:r>
      <w:r>
        <w:rPr>
          <w:rFonts w:ascii="仿宋_GB2312"/>
          <w:szCs w:val="32"/>
        </w:rPr>
        <w:t>福州</w:t>
      </w:r>
      <w:r>
        <w:rPr>
          <w:rFonts w:hint="eastAsia" w:ascii="仿宋_GB2312"/>
          <w:szCs w:val="32"/>
        </w:rPr>
        <w:t>市以子公司形式设立研发中心或分支机构。</w:t>
      </w:r>
    </w:p>
    <w:p>
      <w:pPr>
        <w:spacing w:line="560" w:lineRule="exact"/>
        <w:ind w:firstLine="618" w:firstLineChars="200"/>
        <w:outlineLvl w:val="2"/>
        <w:rPr>
          <w:rFonts w:ascii="仿宋_GB2312"/>
          <w:b/>
          <w:bCs/>
          <w:szCs w:val="32"/>
        </w:rPr>
      </w:pPr>
      <w:r>
        <w:rPr>
          <w:rFonts w:hint="eastAsia" w:ascii="仿宋_GB2312"/>
          <w:b/>
          <w:bCs/>
          <w:szCs w:val="32"/>
        </w:rPr>
        <w:t>2.奖励标准：</w:t>
      </w:r>
    </w:p>
    <w:p>
      <w:pPr>
        <w:spacing w:line="560" w:lineRule="exact"/>
        <w:ind w:firstLine="616" w:firstLineChars="200"/>
        <w:rPr>
          <w:rFonts w:ascii="仿宋_GB2312"/>
          <w:szCs w:val="32"/>
        </w:rPr>
      </w:pPr>
      <w:r>
        <w:rPr>
          <w:rFonts w:hint="eastAsia" w:ascii="仿宋_GB2312"/>
          <w:szCs w:val="32"/>
        </w:rPr>
        <w:t>对实缴注册资本达5000万元（含）以上的，一次性给予200万元的开办补助。</w:t>
      </w:r>
    </w:p>
    <w:p>
      <w:pPr>
        <w:spacing w:line="560" w:lineRule="exact"/>
        <w:ind w:firstLine="618" w:firstLineChars="200"/>
        <w:outlineLvl w:val="2"/>
        <w:rPr>
          <w:rFonts w:ascii="仿宋_GB2312"/>
          <w:szCs w:val="32"/>
        </w:rPr>
      </w:pPr>
      <w:r>
        <w:rPr>
          <w:rFonts w:hint="eastAsia" w:ascii="仿宋_GB2312"/>
          <w:b/>
          <w:bCs/>
          <w:szCs w:val="32"/>
        </w:rPr>
        <w:t>3.申报材料：</w:t>
      </w:r>
      <w:r>
        <w:rPr>
          <w:rFonts w:hint="eastAsia" w:ascii="仿宋_GB2312"/>
          <w:szCs w:val="32"/>
        </w:rPr>
        <w:t xml:space="preserve"> </w:t>
      </w:r>
    </w:p>
    <w:p>
      <w:pPr>
        <w:spacing w:line="560" w:lineRule="exact"/>
        <w:ind w:firstLine="616" w:firstLineChars="200"/>
        <w:rPr>
          <w:rFonts w:ascii="仿宋_GB2312"/>
          <w:szCs w:val="32"/>
        </w:rPr>
      </w:pPr>
      <w:r>
        <w:rPr>
          <w:rFonts w:hint="eastAsia" w:ascii="仿宋_GB2312"/>
          <w:szCs w:val="32"/>
        </w:rPr>
        <w:t>（1）2021年新设立企业的《验资报告》；</w:t>
      </w:r>
    </w:p>
    <w:p>
      <w:pPr>
        <w:spacing w:line="560" w:lineRule="exact"/>
        <w:ind w:firstLine="616" w:firstLineChars="200"/>
        <w:rPr>
          <w:rFonts w:hAnsi="仿宋_GB2312" w:cs="仿宋_GB2312"/>
          <w:szCs w:val="32"/>
        </w:rPr>
      </w:pPr>
      <w:r>
        <w:rPr>
          <w:rFonts w:hint="eastAsia" w:ascii="仿宋_GB2312"/>
          <w:szCs w:val="32"/>
        </w:rPr>
        <w:t>（2）2021年度</w:t>
      </w:r>
      <w:r>
        <w:rPr>
          <w:rFonts w:hint="eastAsia" w:hAnsi="仿宋_GB2312" w:cs="仿宋_GB2312"/>
          <w:szCs w:val="32"/>
        </w:rPr>
        <w:t>经报备防伪的审计报告；</w:t>
      </w:r>
    </w:p>
    <w:p>
      <w:pPr>
        <w:spacing w:line="560" w:lineRule="exact"/>
        <w:ind w:firstLine="616" w:firstLineChars="200"/>
        <w:rPr>
          <w:rFonts w:hAnsi="仿宋_GB2312" w:cs="仿宋_GB2312"/>
          <w:szCs w:val="32"/>
        </w:rPr>
      </w:pPr>
      <w:r>
        <w:rPr>
          <w:rFonts w:hint="eastAsia" w:ascii="仿宋_GB2312"/>
          <w:szCs w:val="32"/>
        </w:rPr>
        <w:t>（3）2021</w:t>
      </w:r>
      <w:r>
        <w:rPr>
          <w:rFonts w:hint="eastAsia" w:hAnsi="仿宋_GB2312" w:cs="仿宋_GB2312"/>
          <w:szCs w:val="32"/>
        </w:rPr>
        <w:t>年以来获得过市级及以上财政资金支持的企业，</w:t>
      </w:r>
      <w:r>
        <w:rPr>
          <w:rFonts w:hint="eastAsia" w:ascii="仿宋_GB2312" w:hAnsi="仿宋" w:cs="仿宋_GB2312"/>
          <w:color w:val="000000"/>
          <w:kern w:val="0"/>
          <w:szCs w:val="32"/>
        </w:rPr>
        <w:t>应提供本次申报项目与已获支持项目不属于相同或者拆分项目的情况说明，并出具情况属实的承诺书</w:t>
      </w:r>
      <w:r>
        <w:rPr>
          <w:rFonts w:hint="eastAsia" w:hAnsi="仿宋" w:cs="仿宋_GB2312"/>
          <w:color w:val="000000"/>
          <w:kern w:val="0"/>
          <w:szCs w:val="32"/>
        </w:rPr>
        <w:t>。</w:t>
      </w:r>
    </w:p>
    <w:p>
      <w:pPr>
        <w:spacing w:line="560" w:lineRule="exact"/>
        <w:ind w:firstLine="616" w:firstLineChars="200"/>
        <w:rPr>
          <w:rFonts w:hAnsi="仿宋_GB2312" w:cs="仿宋_GB231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152C6"/>
    <w:rsid w:val="001257CF"/>
    <w:rsid w:val="00147EE3"/>
    <w:rsid w:val="002A1017"/>
    <w:rsid w:val="003F6BCC"/>
    <w:rsid w:val="004C03E0"/>
    <w:rsid w:val="00666E2D"/>
    <w:rsid w:val="006C6455"/>
    <w:rsid w:val="006F12C1"/>
    <w:rsid w:val="00727187"/>
    <w:rsid w:val="00813685"/>
    <w:rsid w:val="00847C40"/>
    <w:rsid w:val="00A64840"/>
    <w:rsid w:val="00A71E61"/>
    <w:rsid w:val="00AD0286"/>
    <w:rsid w:val="00B0524D"/>
    <w:rsid w:val="00CB478A"/>
    <w:rsid w:val="00D77A9E"/>
    <w:rsid w:val="56FDADD0"/>
    <w:rsid w:val="67C71124"/>
    <w:rsid w:val="6A3152C6"/>
    <w:rsid w:val="6FBA3D01"/>
    <w:rsid w:val="73FF3D27"/>
    <w:rsid w:val="FFDF2D2D"/>
    <w:rsid w:val="FFFFC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经委正文"/>
    <w:basedOn w:val="1"/>
    <w:qFormat/>
    <w:uiPriority w:val="0"/>
    <w:pPr>
      <w:overflowPunct w:val="0"/>
      <w:topLinePunct/>
      <w:adjustRightInd w:val="0"/>
      <w:ind w:firstLine="200" w:firstLineChars="200"/>
    </w:pPr>
    <w:rPr>
      <w:rFonts w:ascii="仿宋_GB2312" w:hAnsi="宋体" w:cs="宋体"/>
      <w:color w:val="000000"/>
      <w:position w:val="6"/>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549</Characters>
  <Lines>4</Lines>
  <Paragraphs>1</Paragraphs>
  <TotalTime>88</TotalTime>
  <ScaleCrop>false</ScaleCrop>
  <LinksUpToDate>false</LinksUpToDate>
  <CharactersWithSpaces>644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2021-02-27T18:34:00Z</dcterms:created>
  <dc:creator>谢赓</dc:creator>
  <cp:lastModifiedBy>谢赓</cp:lastModifiedBy>
  <dcterms:modified xsi:type="dcterms:W3CDTF">2022-04-28T13:01:40Z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