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</w:t>
      </w:r>
    </w:p>
    <w:tbl>
      <w:tblPr>
        <w:tblStyle w:val="3"/>
        <w:tblW w:w="13995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224"/>
        <w:gridCol w:w="4056"/>
        <w:gridCol w:w="2880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福州市长乐区消防救援大队“双随机、一公开”消防监督抽查计划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(1</w:t>
            </w:r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  <w:lang w:val="en-US" w:eastAsia="zh-CN"/>
              </w:rPr>
              <w:t>19日至1月31日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4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检查期限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长乐市汇景文化传媒有限公司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长乐市吴航街道奎桥新村5号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福州爱丽丝美容医院有限责任公司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福建省福州市长乐区航城街道爱心路239号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中国邮政集团公司福建省长乐市玉田支局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长乐市玉田镇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长乐吴航日月眼镜行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长乐吴航胜利路3号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长乐市航华路京都紫华康体休闲中心（范建平）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长乐市航华路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福建省长乐市木材公司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长乐市吴航镇郑和路1号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长乐航城高小清窗帘店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福州市长乐区国丰花园6座302号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中石化长乐江田加油站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长乐市江田镇两港工业区龙爱村新路环岛边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长乐市汇鲜楼大酒楼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长乐市航城街道朝阳路朝阳楼A座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茗禾茶业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中信银行股份有限公司福州长乐支行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长乐市朝阳中路力恒大厦1-2号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12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长乐玛索娱乐管理有限公司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长乐市广场路与郑和路交接处（金海岸大酒店一层）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福建省长乐市金龙凤针纺有限公司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长乐市松下镇垅下村朝阳路53号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长乐瑞峰针纺有限公司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长乐市松下镇垅下村龙纺工业区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中国农业银行长乐市支行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长乐三峰路商业街140号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长乐吴航旺达海鲜吧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长乐市郑和中路318号店面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福建宝泰日用化工有限公司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长乐市湖南空港工业区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福州市长乐区榕航加油服务有限公司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福州市长乐区营前镇长限村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长乐聚友健身会所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长乐市吴航路市标长源花园门口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人行长乐支行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长乐市朝阳南路23号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2021-01-19—2021-01-26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center"/>
        <w:rPr>
          <w:rFonts w:hint="eastAsia" w:ascii="Courier New" w:hAnsi="Courier New" w:cs="Courier New"/>
          <w:kern w:val="0"/>
          <w:sz w:val="20"/>
          <w:szCs w:val="20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25E5C"/>
    <w:rsid w:val="0F92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2021-01-21T00:37:00Z</dcterms:created>
  <dc:creator>美仙</dc:creator>
  <cp:lastModifiedBy>美仙</cp:lastModifiedBy>
  <dcterms:modified xsi:type="dcterms:W3CDTF">2021-01-21T00:38:06Z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