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52C6E">
      <w:pPr>
        <w:keepNext w:val="0"/>
        <w:keepLines w:val="0"/>
        <w:pageBreakBefore w:val="0"/>
        <w:widowControl w:val="0"/>
        <w:kinsoku/>
        <w:wordWrap/>
        <w:overflowPunct/>
        <w:topLinePunct w:val="0"/>
        <w:autoSpaceDE/>
        <w:autoSpaceDN/>
        <w:bidi w:val="0"/>
        <w:spacing w:before="140" w:after="140" w:line="600" w:lineRule="exact"/>
        <w:jc w:val="center"/>
        <w:textAlignment w:val="auto"/>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lang w:eastAsia="zh-CN"/>
        </w:rPr>
        <w:t>部分</w:t>
      </w:r>
      <w:r>
        <w:rPr>
          <w:rFonts w:hint="eastAsia" w:ascii="方正小标宋简体" w:hAnsi="宋体" w:eastAsia="方正小标宋简体" w:cs="宋体"/>
          <w:sz w:val="44"/>
          <w:szCs w:val="44"/>
        </w:rPr>
        <w:t>不合格检验项目小知识</w:t>
      </w:r>
      <w:bookmarkStart w:id="0" w:name="_GoBack"/>
      <w:bookmarkEnd w:id="0"/>
    </w:p>
    <w:p w14:paraId="74F68D4B">
      <w:pPr>
        <w:pStyle w:val="2"/>
        <w:keepNext w:val="0"/>
        <w:keepLines w:val="0"/>
        <w:pageBreakBefore w:val="0"/>
        <w:widowControl w:val="0"/>
        <w:numPr>
          <w:ilvl w:val="0"/>
          <w:numId w:val="0"/>
        </w:numPr>
        <w:kinsoku/>
        <w:wordWrap/>
        <w:overflowPunct/>
        <w:topLinePunct w:val="0"/>
        <w:autoSpaceDE/>
        <w:autoSpaceDN/>
        <w:bidi w:val="0"/>
        <w:spacing w:line="600" w:lineRule="exact"/>
        <w:ind w:left="420" w:leftChars="0" w:firstLine="0" w:firstLineChars="0"/>
        <w:textAlignment w:val="auto"/>
        <w:rPr>
          <w:rFonts w:hint="eastAsia" w:ascii="楷体" w:hAnsi="楷体" w:eastAsia="楷体" w:cs="楷体"/>
          <w:b/>
          <w:bCs/>
          <w:kern w:val="2"/>
          <w:sz w:val="32"/>
          <w:szCs w:val="28"/>
          <w:lang w:val="en-US" w:eastAsia="zh-CN" w:bidi="ar-SA"/>
        </w:rPr>
      </w:pPr>
      <w:r>
        <w:rPr>
          <w:rFonts w:hint="eastAsia" w:ascii="楷体" w:hAnsi="楷体" w:eastAsia="楷体" w:cs="楷体"/>
          <w:b/>
          <w:bCs/>
          <w:kern w:val="2"/>
          <w:sz w:val="32"/>
          <w:szCs w:val="28"/>
          <w:lang w:val="en-US" w:eastAsia="zh-CN" w:bidi="ar-SA"/>
        </w:rPr>
        <w:t>一、</w:t>
      </w:r>
      <w:r>
        <w:rPr>
          <w:rFonts w:hint="eastAsia" w:ascii="楷体" w:hAnsi="楷体" w:eastAsia="楷体" w:cs="楷体"/>
          <w:b/>
          <w:bCs/>
          <w:kern w:val="2"/>
          <w:sz w:val="32"/>
          <w:szCs w:val="28"/>
          <w:lang w:val="en-US" w:eastAsia="zh-CN" w:bidi="ar-SA"/>
        </w:rPr>
        <w:t>氯氟氰菊酯和高效氯氟氰菊酯</w:t>
      </w:r>
    </w:p>
    <w:p w14:paraId="19EAE995">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kern w:val="0"/>
          <w:sz w:val="32"/>
          <w:szCs w:val="28"/>
          <w:lang w:val="en-US" w:eastAsia="zh-CN" w:bidi="ar-SA"/>
        </w:rPr>
      </w:pPr>
      <w:r>
        <w:rPr>
          <w:rFonts w:hint="eastAsia" w:ascii="仿宋_GB2312" w:hAnsi="仿宋_GB2312" w:eastAsia="仿宋_GB2312" w:cs="仿宋_GB2312"/>
          <w:kern w:val="0"/>
          <w:sz w:val="32"/>
          <w:szCs w:val="28"/>
          <w:lang w:val="en-US" w:eastAsia="zh-CN" w:bidi="ar-SA"/>
        </w:rPr>
        <w:t>氯氟氰菊酯和高效氯氟氰菊酯，是一种广谱、高效拟除虫菊酯类杀虫剂，以触杀和胃毒作用为主，无内吸作用，被广泛用于农林业和卫生害虫的防治。但由于其不易降解，对鱼类、蜜蜂、蚕和蚯蚓都有剧毒，对生态环境有一定影响。经口急性毒性试验表明大鼠经口LD50为144mg/kg，急性毒性分级为中等毒性，中毒表现有头痛、头昏、恶心、呕吐、抽搐，重者可出现血压急剧下降、出现昏迷或多器官衰竭。相关研究未见遗传毒性、生殖发育毒性、致畸性和致癌性。少量的农药残留不会引起人体急性中毒，但长期食用氯氟氰菊酯超标的食品，对人体健康有一定影响。</w:t>
      </w:r>
    </w:p>
    <w:p w14:paraId="26482B48">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楷体" w:hAnsi="楷体" w:eastAsia="楷体" w:cs="楷体"/>
          <w:b/>
          <w:bCs/>
          <w:kern w:val="2"/>
          <w:sz w:val="32"/>
          <w:szCs w:val="28"/>
          <w:lang w:val="en-US" w:eastAsia="zh-CN" w:bidi="ar-SA"/>
        </w:rPr>
      </w:pPr>
      <w:r>
        <w:rPr>
          <w:rFonts w:hint="eastAsia" w:ascii="仿宋_GB2312" w:hAnsi="仿宋_GB2312" w:eastAsia="仿宋_GB2312" w:cs="仿宋_GB2312"/>
          <w:kern w:val="0"/>
          <w:sz w:val="32"/>
          <w:szCs w:val="28"/>
          <w:lang w:val="en-US" w:eastAsia="zh-CN" w:bidi="ar-SA"/>
        </w:rPr>
        <w:t>根据《食品安全国家标准 食品中农药最大残留限量》（GB 2763-2021）中的规定鳞茎类蔬菜限量为≤0.2mg/kg。氯氟氰菊酯和高效氯氟氰菊酯超标的原因可能是在种植过程中农民在喷洒农药时配比含量过高，或者喷洒后雨水淋洗时间短，导致农药降解周期未到，从而造成农药残留量过高‌。同时也可能因为在葱上喷洒氯氟氰菊酯和高效氯氟氰菊酯后，不遵守规定的休药期就直接上市销售，导致药物残留量超标。</w:t>
      </w:r>
    </w:p>
    <w:p w14:paraId="55978027">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kern w:val="2"/>
          <w:sz w:val="32"/>
          <w:szCs w:val="28"/>
          <w:lang w:val="en-US" w:eastAsia="zh-CN" w:bidi="ar-SA"/>
        </w:rPr>
      </w:pPr>
      <w:r>
        <w:rPr>
          <w:rFonts w:hint="eastAsia" w:ascii="楷体" w:hAnsi="楷体" w:eastAsia="楷体" w:cs="楷体"/>
          <w:b/>
          <w:bCs/>
          <w:kern w:val="2"/>
          <w:sz w:val="32"/>
          <w:szCs w:val="28"/>
          <w:lang w:val="en-US" w:eastAsia="zh-CN" w:bidi="ar-SA"/>
        </w:rPr>
        <w:t>二、诱惑红</w:t>
      </w:r>
    </w:p>
    <w:p w14:paraId="7BE5AF7E">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仿宋_GB2312"/>
          <w:sz w:val="32"/>
          <w:szCs w:val="40"/>
        </w:rPr>
      </w:pPr>
      <w:r>
        <w:rPr>
          <w:rFonts w:hint="eastAsia" w:eastAsia="仿宋_GB2312"/>
          <w:sz w:val="32"/>
          <w:szCs w:val="40"/>
        </w:rPr>
        <w:t xml:space="preserve">诱惑红属于合成着色剂，在食品工业中有非常 广泛的应用。可用于糖果包衣、炸鸡调料、冰淇淋、肉灌肠、西式火腿、果冻、饼干夹心 等。诱惑红应按照标准使用，存在健康风险。联合国粮农组织和世界卫生组织食品添加剂联合专家委员会建议其日容许摄入量为 </w:t>
      </w:r>
      <w:r>
        <w:rPr>
          <w:rFonts w:eastAsia="仿宋_GB2312"/>
          <w:sz w:val="32"/>
          <w:szCs w:val="40"/>
        </w:rPr>
        <w:t>0~7mg/kg bw</w:t>
      </w:r>
      <w:r>
        <w:rPr>
          <w:rFonts w:hint="eastAsia" w:eastAsia="仿宋_GB2312"/>
          <w:sz w:val="32"/>
          <w:szCs w:val="40"/>
        </w:rPr>
        <w:t>。</w:t>
      </w:r>
      <w:r>
        <w:rPr>
          <w:rFonts w:eastAsia="仿宋_GB2312"/>
          <w:sz w:val="32"/>
          <w:szCs w:val="40"/>
        </w:rPr>
        <w:t xml:space="preserve"> </w:t>
      </w:r>
    </w:p>
    <w:p w14:paraId="50587436">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28"/>
          <w:lang w:val="en-US" w:eastAsia="zh-CN" w:bidi="ar-SA"/>
        </w:rPr>
      </w:pPr>
      <w:r>
        <w:rPr>
          <w:rFonts w:hint="eastAsia" w:eastAsia="仿宋_GB2312"/>
          <w:sz w:val="32"/>
          <w:szCs w:val="40"/>
        </w:rPr>
        <w:t>不合格可能的原因主要是生产经营企业为增加产品品相或弥补原料品质较低而超范围、超限量添加，也不排除个别产品掺假的可能。使用应遵循《食品安全国家标准</w:t>
      </w:r>
      <w:r>
        <w:rPr>
          <w:rFonts w:eastAsia="仿宋_GB2312"/>
          <w:sz w:val="32"/>
          <w:szCs w:val="40"/>
        </w:rPr>
        <w:t xml:space="preserve"> </w:t>
      </w:r>
      <w:r>
        <w:rPr>
          <w:rFonts w:hint="eastAsia" w:eastAsia="仿宋_GB2312"/>
          <w:sz w:val="32"/>
          <w:szCs w:val="40"/>
        </w:rPr>
        <w:t>食品添加剂使用标准》（</w:t>
      </w:r>
      <w:r>
        <w:rPr>
          <w:rFonts w:eastAsia="仿宋_GB2312"/>
          <w:sz w:val="32"/>
          <w:szCs w:val="40"/>
        </w:rPr>
        <w:t>GB 2760-2014</w:t>
      </w:r>
      <w:r>
        <w:rPr>
          <w:rFonts w:hint="eastAsia" w:eastAsia="仿宋_GB2312"/>
          <w:sz w:val="32"/>
          <w:szCs w:val="40"/>
        </w:rPr>
        <w:t>）的规定</w:t>
      </w:r>
    </w:p>
    <w:p w14:paraId="0EEDCAC7">
      <w:pPr>
        <w:keepNext w:val="0"/>
        <w:keepLines w:val="0"/>
        <w:pageBreakBefore w:val="0"/>
        <w:widowControl w:val="0"/>
        <w:kinsoku/>
        <w:wordWrap/>
        <w:overflowPunct/>
        <w:topLinePunct w:val="0"/>
        <w:autoSpaceDE/>
        <w:autoSpaceDN/>
        <w:bidi w:val="0"/>
        <w:spacing w:line="600" w:lineRule="exact"/>
        <w:ind w:firstLine="643" w:firstLineChars="200"/>
        <w:textAlignment w:val="auto"/>
        <w:rPr>
          <w:rFonts w:hint="eastAsia" w:ascii="楷体" w:hAnsi="楷体" w:eastAsia="楷体" w:cs="楷体"/>
          <w:b/>
          <w:bCs/>
          <w:kern w:val="2"/>
          <w:sz w:val="32"/>
          <w:szCs w:val="28"/>
          <w:lang w:val="en-US" w:eastAsia="zh-CN" w:bidi="ar-SA"/>
        </w:rPr>
      </w:pPr>
      <w:r>
        <w:rPr>
          <w:rFonts w:hint="eastAsia" w:ascii="楷体" w:hAnsi="楷体" w:eastAsia="楷体" w:cs="楷体"/>
          <w:b/>
          <w:bCs/>
          <w:kern w:val="2"/>
          <w:sz w:val="32"/>
          <w:szCs w:val="28"/>
          <w:lang w:val="en-US" w:eastAsia="zh-CN" w:bidi="ar-SA"/>
        </w:rPr>
        <w:t>三、糖精钠</w:t>
      </w:r>
    </w:p>
    <w:p w14:paraId="0E141B9A">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kern w:val="0"/>
          <w:sz w:val="32"/>
          <w:szCs w:val="28"/>
          <w:lang w:val="en-US" w:eastAsia="zh-CN" w:bidi="ar-SA"/>
        </w:rPr>
      </w:pPr>
      <w:r>
        <w:rPr>
          <w:rFonts w:eastAsia="仿宋_GB2312"/>
          <w:sz w:val="32"/>
          <w:szCs w:val="40"/>
        </w:rPr>
        <w:t>糖精钠是有机化工合成产品，是食品添加剂而不是食品，除了在味觉上引起甜的感觉外，对人体无任何营养价值。相反，当食用较多的糖精时，会影响肠胃消化酶的正常分泌，降低小肠的吸收能力， 使食欲减退。《食品安全国家标准 食品添加剂使用标准》</w:t>
      </w:r>
      <w:r>
        <w:rPr>
          <w:rFonts w:hint="eastAsia" w:eastAsia="仿宋_GB2312"/>
          <w:sz w:val="32"/>
          <w:szCs w:val="40"/>
          <w:lang w:eastAsia="zh-CN"/>
        </w:rPr>
        <w:t>（</w:t>
      </w:r>
      <w:r>
        <w:rPr>
          <w:rFonts w:eastAsia="仿宋_GB2312"/>
          <w:sz w:val="32"/>
          <w:szCs w:val="40"/>
        </w:rPr>
        <w:t>GB 2760-2014</w:t>
      </w:r>
      <w:r>
        <w:rPr>
          <w:rFonts w:hint="eastAsia" w:eastAsia="仿宋_GB2312"/>
          <w:sz w:val="32"/>
          <w:szCs w:val="40"/>
          <w:lang w:eastAsia="zh-CN"/>
        </w:rPr>
        <w:t>）</w:t>
      </w:r>
      <w:r>
        <w:rPr>
          <w:rFonts w:eastAsia="仿宋_GB2312"/>
          <w:sz w:val="32"/>
          <w:szCs w:val="40"/>
        </w:rPr>
        <w:t>规定，熟制动物性水产制品、糕点均为不得检出</w:t>
      </w:r>
      <w:r>
        <w:rPr>
          <w:rFonts w:hint="eastAsia" w:eastAsia="仿宋_GB2312"/>
          <w:sz w:val="32"/>
          <w:szCs w:val="40"/>
        </w:rPr>
        <w:t>。</w:t>
      </w:r>
    </w:p>
    <w:p w14:paraId="7F143D8B">
      <w:pPr>
        <w:pStyle w:val="2"/>
        <w:keepNext w:val="0"/>
        <w:keepLines w:val="0"/>
        <w:pageBreakBefore w:val="0"/>
        <w:widowControl w:val="0"/>
        <w:numPr>
          <w:ilvl w:val="0"/>
          <w:numId w:val="0"/>
        </w:numPr>
        <w:kinsoku/>
        <w:wordWrap/>
        <w:overflowPunct/>
        <w:topLinePunct w:val="0"/>
        <w:autoSpaceDE/>
        <w:autoSpaceDN/>
        <w:bidi w:val="0"/>
        <w:spacing w:line="600" w:lineRule="exact"/>
        <w:ind w:left="420" w:leftChars="0"/>
        <w:textAlignment w:val="auto"/>
        <w:rPr>
          <w:rFonts w:hint="eastAsia" w:ascii="楷体" w:hAnsi="楷体" w:eastAsia="楷体" w:cs="楷体"/>
          <w:b/>
          <w:bCs/>
          <w:kern w:val="2"/>
          <w:sz w:val="32"/>
          <w:szCs w:val="28"/>
          <w:lang w:val="en-US" w:eastAsia="zh-CN" w:bidi="ar-SA"/>
        </w:rPr>
      </w:pPr>
      <w:r>
        <w:rPr>
          <w:rFonts w:hint="eastAsia" w:ascii="楷体" w:hAnsi="楷体" w:eastAsia="楷体" w:cs="楷体"/>
          <w:b/>
          <w:bCs/>
          <w:kern w:val="2"/>
          <w:sz w:val="32"/>
          <w:szCs w:val="28"/>
          <w:lang w:val="en-US" w:eastAsia="zh-CN" w:bidi="ar-SA"/>
        </w:rPr>
        <w:t>四、毒死蜱</w:t>
      </w:r>
    </w:p>
    <w:p w14:paraId="152C66F1">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kern w:val="0"/>
          <w:sz w:val="32"/>
          <w:szCs w:val="28"/>
          <w:lang w:val="en-US" w:eastAsia="zh-CN" w:bidi="ar-SA"/>
        </w:rPr>
      </w:pPr>
      <w:r>
        <w:rPr>
          <w:rFonts w:hint="eastAsia" w:ascii="仿宋_GB2312" w:hAnsi="仿宋_GB2312" w:eastAsia="仿宋_GB2312" w:cs="仿宋_GB2312"/>
          <w:kern w:val="0"/>
          <w:sz w:val="32"/>
          <w:szCs w:val="28"/>
          <w:lang w:val="en-US" w:eastAsia="zh-CN" w:bidi="ar-SA"/>
        </w:rPr>
        <w:t>毒死蜱，又名氯吡硫磷，是一种硫代磷酸酯类有机磷杀虫、杀螨剂，具有良好的触杀、胃毒和熏蒸作用。毒死蜱对蜜蜂、鱼类等水生生物、家蚕有毒。大鼠急性经口毒性试验LD50为82mg/kg，急性毒性分级标准为中等毒，中毒机制为抑制乙酰胆碱酯酶活性，症状包括头痛、头昏、恶心、呕吐、出汗、流涎、肌肉震颤，甚至抽搐、痉挛，昏迷。相关研究未见遗传毒性和致癌性。少量的农药残留不会引起人体急性中毒，但长期食用毒死蜱超标的食品，对人体健康可能有一定影响。</w:t>
      </w:r>
    </w:p>
    <w:p w14:paraId="4040175C">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kern w:val="0"/>
          <w:sz w:val="32"/>
          <w:szCs w:val="28"/>
          <w:lang w:val="en-US" w:eastAsia="zh-CN" w:bidi="ar-SA"/>
        </w:rPr>
      </w:pPr>
      <w:r>
        <w:rPr>
          <w:rFonts w:hint="eastAsia" w:ascii="仿宋_GB2312" w:hAnsi="仿宋_GB2312" w:eastAsia="仿宋_GB2312" w:cs="仿宋_GB2312"/>
          <w:kern w:val="0"/>
          <w:sz w:val="32"/>
          <w:szCs w:val="28"/>
          <w:lang w:val="en-US" w:eastAsia="zh-CN" w:bidi="ar-SA"/>
        </w:rPr>
        <w:t>根据《食品安全国家标准 食品中农药最大残留限量》（GB 2763-2021）的规定芹菜限量为≤0.05mg/kg。芹菜中毒死蜱超标原因可能是</w:t>
      </w:r>
      <w:r>
        <w:rPr>
          <w:rFonts w:hint="default" w:ascii="仿宋_GB2312" w:hAnsi="仿宋_GB2312" w:eastAsia="仿宋_GB2312" w:cs="仿宋_GB2312"/>
          <w:kern w:val="0"/>
          <w:sz w:val="32"/>
          <w:szCs w:val="28"/>
          <w:lang w:val="en-US" w:eastAsia="zh-CN" w:bidi="ar-SA"/>
        </w:rPr>
        <w:t>是为快速控制虫害加大用药量、未遵守采摘间隔期规定以及超范围使用农药</w:t>
      </w:r>
      <w:r>
        <w:rPr>
          <w:rFonts w:hint="eastAsia" w:ascii="仿宋_GB2312" w:hAnsi="仿宋_GB2312" w:eastAsia="仿宋_GB2312" w:cs="仿宋_GB2312"/>
          <w:kern w:val="0"/>
          <w:sz w:val="32"/>
          <w:szCs w:val="28"/>
          <w:lang w:val="en-US" w:eastAsia="zh-CN" w:bidi="ar-SA"/>
        </w:rPr>
        <w:t>，</w:t>
      </w:r>
      <w:r>
        <w:rPr>
          <w:rFonts w:hint="default" w:ascii="仿宋_GB2312" w:hAnsi="仿宋_GB2312" w:eastAsia="仿宋_GB2312" w:cs="仿宋_GB2312"/>
          <w:kern w:val="0"/>
          <w:sz w:val="32"/>
          <w:szCs w:val="28"/>
          <w:lang w:val="en-US" w:eastAsia="zh-CN" w:bidi="ar-SA"/>
        </w:rPr>
        <w:t>‌这些原因导致上市销售的产品中</w:t>
      </w:r>
      <w:r>
        <w:rPr>
          <w:rFonts w:hint="eastAsia" w:ascii="仿宋_GB2312" w:hAnsi="仿宋_GB2312" w:eastAsia="仿宋_GB2312" w:cs="仿宋_GB2312"/>
          <w:kern w:val="0"/>
          <w:sz w:val="32"/>
          <w:szCs w:val="28"/>
          <w:lang w:val="en-US" w:eastAsia="zh-CN" w:bidi="ar-SA"/>
        </w:rPr>
        <w:t>毒死蜱</w:t>
      </w:r>
      <w:r>
        <w:rPr>
          <w:rFonts w:hint="default" w:ascii="仿宋_GB2312" w:hAnsi="仿宋_GB2312" w:eastAsia="仿宋_GB2312" w:cs="仿宋_GB2312"/>
          <w:kern w:val="0"/>
          <w:sz w:val="32"/>
          <w:szCs w:val="28"/>
          <w:lang w:val="en-US" w:eastAsia="zh-CN" w:bidi="ar-SA"/>
        </w:rPr>
        <w:t>残留量超标</w:t>
      </w:r>
      <w:r>
        <w:rPr>
          <w:rFonts w:hint="eastAsia" w:ascii="仿宋_GB2312" w:hAnsi="仿宋_GB2312" w:eastAsia="仿宋_GB2312" w:cs="仿宋_GB2312"/>
          <w:kern w:val="0"/>
          <w:sz w:val="32"/>
          <w:szCs w:val="28"/>
          <w:lang w:val="en-US" w:eastAsia="zh-CN" w:bidi="ar-SA"/>
        </w:rPr>
        <w:t>。</w:t>
      </w:r>
    </w:p>
    <w:p w14:paraId="198E832F">
      <w:pPr>
        <w:pStyle w:val="2"/>
        <w:keepNext w:val="0"/>
        <w:keepLines w:val="0"/>
        <w:pageBreakBefore w:val="0"/>
        <w:widowControl w:val="0"/>
        <w:numPr>
          <w:ilvl w:val="0"/>
          <w:numId w:val="0"/>
        </w:numPr>
        <w:kinsoku/>
        <w:wordWrap/>
        <w:overflowPunct/>
        <w:topLinePunct w:val="0"/>
        <w:autoSpaceDE/>
        <w:autoSpaceDN/>
        <w:bidi w:val="0"/>
        <w:spacing w:line="600" w:lineRule="exact"/>
        <w:ind w:left="420" w:leftChars="0"/>
        <w:textAlignment w:val="auto"/>
        <w:rPr>
          <w:rFonts w:hint="eastAsia" w:ascii="楷体" w:hAnsi="楷体" w:eastAsia="楷体" w:cs="楷体"/>
          <w:b/>
          <w:bCs/>
          <w:kern w:val="2"/>
          <w:sz w:val="32"/>
          <w:szCs w:val="28"/>
          <w:lang w:val="en-US" w:eastAsia="zh-CN" w:bidi="ar-SA"/>
        </w:rPr>
      </w:pPr>
      <w:r>
        <w:rPr>
          <w:rFonts w:hint="eastAsia" w:ascii="楷体" w:hAnsi="楷体" w:eastAsia="楷体" w:cs="楷体"/>
          <w:b/>
          <w:bCs/>
          <w:kern w:val="2"/>
          <w:sz w:val="32"/>
          <w:szCs w:val="28"/>
          <w:lang w:val="en-US" w:eastAsia="zh-CN" w:bidi="ar-SA"/>
        </w:rPr>
        <w:t>五、啶虫脒</w:t>
      </w:r>
    </w:p>
    <w:p w14:paraId="4686E438">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kern w:val="0"/>
          <w:sz w:val="32"/>
          <w:szCs w:val="28"/>
          <w:lang w:val="en-US" w:eastAsia="zh-CN" w:bidi="ar-SA"/>
        </w:rPr>
      </w:pPr>
      <w:r>
        <w:rPr>
          <w:rFonts w:hint="eastAsia" w:ascii="仿宋_GB2312" w:hAnsi="仿宋_GB2312" w:eastAsia="仿宋_GB2312" w:cs="仿宋_GB2312"/>
          <w:kern w:val="0"/>
          <w:sz w:val="32"/>
          <w:szCs w:val="28"/>
          <w:lang w:val="en-US" w:eastAsia="zh-CN" w:bidi="ar-SA"/>
        </w:rPr>
        <w:t>啶虫脒，内吸性杀虫剂，具有层间传导活性和触杀、胃毒作用。用于防治半翅目（特别是蚜虫）、缨翅目和鳞翅目害虫，叶面或土壤处理，适用作物广泛，特别适用于蔬菜、果树和茶树。大鼠急性经口LD50为146~217mg/kg，急性毒性分级为中等毒。烟碱类杀虫剂，作为错误的神递质与乙酰胆碱受体结合，干扰神经系统中起重要作用的乙酰胆碱的正常功能，使神经传输保持开放状态，引起异常兴奋。中毒症状为恶心、呕吐、头痛、乏力、心跳过速等。食用食品一般不会导致啶虫脒的急性中毒，但长期食用啶虫脒超标的食品，对人体健康也有一定影响。</w:t>
      </w:r>
    </w:p>
    <w:p w14:paraId="462ADED9">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kern w:val="0"/>
          <w:sz w:val="32"/>
          <w:szCs w:val="28"/>
          <w:lang w:val="en-US" w:eastAsia="zh-CN" w:bidi="ar-SA"/>
        </w:rPr>
      </w:pPr>
      <w:r>
        <w:rPr>
          <w:rFonts w:hint="eastAsia" w:ascii="仿宋_GB2312" w:hAnsi="仿宋_GB2312" w:eastAsia="仿宋_GB2312" w:cs="仿宋_GB2312"/>
          <w:kern w:val="0"/>
          <w:sz w:val="32"/>
          <w:szCs w:val="28"/>
          <w:lang w:val="en-US" w:eastAsia="zh-CN" w:bidi="ar-SA"/>
        </w:rPr>
        <w:t>根据《食品安全国家标准 食品中农药最大残留限量》（GB 2763-2021）的规定茄果类蔬菜（番茄、茄子、甜椒、黄秋葵除外） 限量为≤0.2mg/kg。辣椒中啶虫脒超标的原因可能是在种植期间为了快速控制虫害而加大用药量，或未遵守采摘间隔期规定，导致上市销售时产品中的药物残留量未降解至标准限量以下。</w:t>
      </w:r>
      <w:r>
        <w:rPr>
          <w:rFonts w:hint="default" w:ascii="仿宋_GB2312" w:hAnsi="仿宋_GB2312" w:eastAsia="仿宋_GB2312" w:cs="仿宋_GB2312"/>
          <w:kern w:val="0"/>
          <w:sz w:val="32"/>
          <w:szCs w:val="28"/>
          <w:lang w:val="en-US" w:eastAsia="zh-CN" w:bidi="ar-SA"/>
        </w:rPr>
        <w:t>‌</w:t>
      </w:r>
    </w:p>
    <w:p w14:paraId="73239C93">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Chars="0" w:firstLine="643" w:firstLineChars="200"/>
        <w:textAlignment w:val="auto"/>
        <w:rPr>
          <w:rFonts w:hint="eastAsia" w:ascii="楷体" w:hAnsi="楷体" w:eastAsia="楷体" w:cs="楷体"/>
          <w:b/>
          <w:bCs/>
          <w:sz w:val="32"/>
          <w:szCs w:val="28"/>
        </w:rPr>
      </w:pPr>
      <w:r>
        <w:rPr>
          <w:rFonts w:hint="eastAsia" w:ascii="楷体" w:hAnsi="楷体" w:eastAsia="楷体" w:cs="楷体"/>
          <w:b/>
          <w:bCs/>
          <w:sz w:val="32"/>
          <w:szCs w:val="28"/>
          <w:lang w:eastAsia="zh-CN"/>
        </w:rPr>
        <w:t>六、</w:t>
      </w:r>
      <w:r>
        <w:rPr>
          <w:rFonts w:hint="eastAsia" w:ascii="楷体" w:hAnsi="楷体" w:eastAsia="楷体" w:cs="楷体"/>
          <w:b/>
          <w:bCs/>
          <w:sz w:val="32"/>
          <w:szCs w:val="28"/>
        </w:rPr>
        <w:t>大肠菌群</w:t>
      </w:r>
    </w:p>
    <w:p w14:paraId="55619360">
      <w:pPr>
        <w:pStyle w:val="2"/>
        <w:keepNext w:val="0"/>
        <w:keepLines w:val="0"/>
        <w:pageBreakBefore w:val="0"/>
        <w:widowControl w:val="0"/>
        <w:kinsoku/>
        <w:wordWrap/>
        <w:overflowPunct/>
        <w:topLinePunct w:val="0"/>
        <w:autoSpaceDE/>
        <w:autoSpaceDN/>
        <w:bidi w:val="0"/>
        <w:spacing w:after="0" w:line="600" w:lineRule="exact"/>
        <w:ind w:left="0" w:leftChars="0" w:firstLine="64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大肠菌群是国内外通用的食品污染常用指示菌之一。餐饮具中大肠菌群超标提示被致病菌污染的可能性较大，可能引起消费者肠胃不适，伴有腹痛恶心等症状。《食品安全国家标准 消毒餐（饮）具》（GB14934-2016）中规定，大肠菌群在消毒餐（饮）具中不得检出/50平方厘米。</w:t>
      </w:r>
    </w:p>
    <w:p w14:paraId="3CF4E15B">
      <w:pPr>
        <w:keepNext w:val="0"/>
        <w:keepLines w:val="0"/>
        <w:pageBreakBefore w:val="0"/>
        <w:widowControl w:val="0"/>
        <w:kinsoku/>
        <w:wordWrap/>
        <w:overflowPunct/>
        <w:topLinePunct w:val="0"/>
        <w:autoSpaceDE/>
        <w:autoSpaceDN/>
        <w:bidi w:val="0"/>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E91433"/>
    <w:rsid w:val="167E0F41"/>
    <w:rsid w:val="2E744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rPr>
      <w:rFonts w:hAnsi="Calibri"/>
      <w:kern w:val="0"/>
      <w:szCs w:val="20"/>
    </w:rPr>
  </w:style>
  <w:style w:type="paragraph" w:styleId="4">
    <w:name w:val="footer"/>
    <w:basedOn w:val="1"/>
    <w:qFormat/>
    <w:uiPriority w:val="0"/>
    <w:pPr>
      <w:tabs>
        <w:tab w:val="center" w:pos="4153"/>
        <w:tab w:val="right" w:pos="8306"/>
      </w:tabs>
      <w:snapToGrid w:val="0"/>
      <w:jc w:val="left"/>
    </w:pPr>
    <w:rPr>
      <w:sz w:val="18"/>
    </w:rPr>
  </w:style>
  <w:style w:type="paragraph" w:styleId="7">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1612</Words>
  <Characters>1737</Characters>
  <Lines>0</Lines>
  <Paragraphs>0</Paragraphs>
  <TotalTime>78</TotalTime>
  <ScaleCrop>false</ScaleCrop>
  <LinksUpToDate>false</LinksUpToDate>
  <CharactersWithSpaces>1755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2024-12-09T01:17:00Z</dcterms:created>
  <dc:creator>Administrator</dc:creator>
  <cp:lastModifiedBy>LWT</cp:lastModifiedBy>
  <dcterms:modified xsi:type="dcterms:W3CDTF">2024-12-17T03:53:35Z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D415D74E04EC4CFE8FE605236D6392EF_12</vt:lpwstr>
  </property>
</Properties>
</file>