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附件5：</w:t>
      </w:r>
    </w:p>
    <w:p/>
    <w:p>
      <w:pPr>
        <w:pStyle w:val="8"/>
        <w:rPr>
          <w:rFonts w:ascii="方正小标宋简体" w:hAnsi="方正小标宋简体" w:cs="方正小标宋简体"/>
        </w:rPr>
      </w:pPr>
      <w:r>
        <w:rPr>
          <w:rFonts w:hint="eastAsia" w:ascii="方正小标宋简体" w:hAnsi="方正小标宋简体" w:cs="方正小标宋简体"/>
        </w:rPr>
        <w:t>2023年福州机场第二高速公路长乐段项目乐信花园</w:t>
      </w:r>
    </w:p>
    <w:p>
      <w:pPr>
        <w:pStyle w:val="8"/>
        <w:rPr>
          <w:rFonts w:hAnsi="华文中宋" w:eastAsia="华文中宋"/>
        </w:rPr>
      </w:pPr>
      <w:r>
        <w:rPr>
          <w:rFonts w:hint="eastAsia" w:ascii="方正小标宋简体" w:hAnsi="方正小标宋简体" w:cs="方正小标宋简体"/>
        </w:rPr>
        <w:t>安置房源分割方案</w:t>
      </w:r>
    </w:p>
    <w:p>
      <w:pPr>
        <w:spacing w:line="540" w:lineRule="exact"/>
        <w:ind w:firstLine="640" w:firstLineChars="200"/>
        <w:rPr>
          <w:rFonts w:ascii="仿宋_GB2312"/>
        </w:rPr>
      </w:pPr>
    </w:p>
    <w:p>
      <w:pPr>
        <w:ind w:firstLine="640" w:firstLineChars="200"/>
        <w:jc w:val="left"/>
        <w:rPr>
          <w:rFonts w:ascii="仿宋_GB2312"/>
        </w:rPr>
      </w:pPr>
      <w:r>
        <w:rPr>
          <w:rFonts w:hint="eastAsia" w:ascii="仿宋_GB2312"/>
        </w:rPr>
        <w:t>为实施福州机场第二高速公路长乐段征迁项目，区住建局向本项目调配乐信花园安置房源1</w:t>
      </w:r>
      <w:r>
        <w:rPr>
          <w:rFonts w:hint="eastAsia" w:ascii="仿宋_GB2312"/>
          <w:lang w:val="en-US" w:eastAsia="zh-CN"/>
        </w:rPr>
        <w:t>53</w:t>
      </w:r>
      <w:r>
        <w:rPr>
          <w:rFonts w:hint="eastAsia" w:ascii="仿宋_GB2312"/>
        </w:rPr>
        <w:t>套用于对接产权调换安置使用，具体户型为：45㎡11套</w:t>
      </w:r>
      <w:r>
        <w:rPr>
          <w:rFonts w:hint="eastAsia" w:ascii="仿宋_GB2312"/>
          <w:lang w:eastAsia="zh-CN"/>
        </w:rPr>
        <w:t>、</w:t>
      </w:r>
      <w:r>
        <w:rPr>
          <w:rFonts w:hint="eastAsia" w:ascii="仿宋_GB2312"/>
        </w:rPr>
        <w:t>60㎡18套</w:t>
      </w:r>
      <w:r>
        <w:rPr>
          <w:rFonts w:hint="eastAsia" w:ascii="仿宋_GB2312"/>
          <w:lang w:eastAsia="zh-CN"/>
        </w:rPr>
        <w:t>、</w:t>
      </w:r>
      <w:r>
        <w:rPr>
          <w:rFonts w:hint="eastAsia" w:ascii="仿宋_GB2312"/>
        </w:rPr>
        <w:t>75㎡2套</w:t>
      </w:r>
      <w:r>
        <w:rPr>
          <w:rFonts w:hint="eastAsia" w:ascii="仿宋_GB2312"/>
          <w:lang w:eastAsia="zh-CN"/>
        </w:rPr>
        <w:t>、</w:t>
      </w:r>
      <w:r>
        <w:rPr>
          <w:rFonts w:hint="eastAsia" w:ascii="仿宋_GB2312"/>
        </w:rPr>
        <w:t>90㎡4套</w:t>
      </w:r>
      <w:r>
        <w:rPr>
          <w:rFonts w:hint="eastAsia" w:ascii="仿宋_GB2312"/>
          <w:lang w:eastAsia="zh-CN"/>
        </w:rPr>
        <w:t>、</w:t>
      </w:r>
      <w:r>
        <w:rPr>
          <w:rFonts w:hint="eastAsia" w:ascii="仿宋_GB2312"/>
        </w:rPr>
        <w:t>105㎡19套</w:t>
      </w:r>
      <w:r>
        <w:rPr>
          <w:rFonts w:hint="eastAsia" w:ascii="仿宋_GB2312"/>
          <w:lang w:eastAsia="zh-CN"/>
        </w:rPr>
        <w:t>、</w:t>
      </w:r>
      <w:r>
        <w:rPr>
          <w:rFonts w:hint="eastAsia" w:ascii="仿宋_GB2312"/>
        </w:rPr>
        <w:t>120㎡60套</w:t>
      </w:r>
      <w:r>
        <w:rPr>
          <w:rFonts w:hint="eastAsia" w:ascii="仿宋_GB2312"/>
          <w:lang w:eastAsia="zh-CN"/>
        </w:rPr>
        <w:t>、</w:t>
      </w:r>
      <w:r>
        <w:rPr>
          <w:rFonts w:hint="eastAsia" w:ascii="仿宋_GB2312"/>
        </w:rPr>
        <w:t>135㎡35套</w:t>
      </w:r>
      <w:r>
        <w:rPr>
          <w:rFonts w:hint="eastAsia" w:ascii="仿宋_GB2312"/>
          <w:lang w:eastAsia="zh-CN"/>
        </w:rPr>
        <w:t>、</w:t>
      </w:r>
      <w:r>
        <w:rPr>
          <w:rFonts w:hint="eastAsia" w:ascii="仿宋_GB2312"/>
        </w:rPr>
        <w:t>150㎡4套。目前项目签约期已结束，</w:t>
      </w:r>
      <w:r>
        <w:rPr>
          <w:rFonts w:hint="eastAsia" w:ascii="仿宋_GB2312" w:hAnsi="Segoe UI Symbol" w:cs="Segoe UI Symbol"/>
        </w:rPr>
        <w:t>根据《长乐区安置房源分割实施细则（试行）》（长建征</w:t>
      </w:r>
      <w:r>
        <w:rPr>
          <w:rFonts w:hint="eastAsia" w:ascii="仿宋_GB2312"/>
        </w:rPr>
        <w:t>〔2021〕</w:t>
      </w:r>
      <w:r>
        <w:rPr>
          <w:rFonts w:hint="eastAsia" w:ascii="仿宋_GB2312" w:hAnsi="Segoe UI Symbol" w:cs="Segoe UI Symbol"/>
        </w:rPr>
        <w:t>20号）有关规定，</w:t>
      </w:r>
      <w:r>
        <w:rPr>
          <w:rFonts w:hint="eastAsia" w:ascii="仿宋_GB2312"/>
        </w:rPr>
        <w:t>为做好福州机场第二高速公路长乐段项目</w:t>
      </w:r>
      <w:r>
        <w:rPr>
          <w:rFonts w:hint="eastAsia"/>
        </w:rPr>
        <w:t>乐信花园安置</w:t>
      </w:r>
      <w:r>
        <w:rPr>
          <w:rFonts w:hint="eastAsia" w:ascii="仿宋_GB2312"/>
        </w:rPr>
        <w:t>房源的分割工作，特制定本方案：</w:t>
      </w:r>
    </w:p>
    <w:p>
      <w:pPr>
        <w:pStyle w:val="24"/>
        <w:ind w:firstLine="640"/>
      </w:pPr>
      <w:r>
        <w:rPr>
          <w:rFonts w:hint="eastAsia"/>
        </w:rPr>
        <w:t>活动时间和地点：</w:t>
      </w:r>
    </w:p>
    <w:p>
      <w:pPr>
        <w:pStyle w:val="24"/>
        <w:numPr>
          <w:ilvl w:val="0"/>
          <w:numId w:val="0"/>
        </w:numPr>
        <w:ind w:firstLine="640" w:firstLineChars="20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</w:rPr>
        <w:t>1、时间：</w:t>
      </w:r>
      <w:r>
        <w:rPr>
          <w:rFonts w:ascii="仿宋_GB2312" w:eastAsia="仿宋_GB2312"/>
        </w:rPr>
        <w:t>2023年</w:t>
      </w:r>
      <w:r>
        <w:rPr>
          <w:rFonts w:hint="eastAsia" w:ascii="仿宋_GB2312" w:eastAsia="仿宋_GB2312"/>
          <w:lang w:val="en-US" w:eastAsia="zh-CN"/>
        </w:rPr>
        <w:t>12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lang w:val="en-US" w:eastAsia="zh-CN"/>
        </w:rPr>
        <w:t>8</w:t>
      </w:r>
      <w:r>
        <w:rPr>
          <w:rFonts w:hint="eastAsia" w:ascii="仿宋_GB2312" w:eastAsia="仿宋_GB2312"/>
        </w:rPr>
        <w:t xml:space="preserve">日 </w:t>
      </w:r>
      <w:r>
        <w:rPr>
          <w:rFonts w:hint="eastAsia" w:ascii="仿宋_GB2312" w:eastAsia="仿宋_GB2312"/>
          <w:lang w:val="en-US" w:eastAsia="zh-CN"/>
        </w:rPr>
        <w:t>9</w:t>
      </w:r>
      <w:r>
        <w:rPr>
          <w:rFonts w:hint="eastAsia" w:ascii="仿宋_GB2312" w:eastAsia="仿宋_GB2312"/>
        </w:rPr>
        <w:t>:</w:t>
      </w:r>
      <w:r>
        <w:rPr>
          <w:rFonts w:hint="eastAsia" w:ascii="仿宋_GB2312" w:eastAsia="仿宋_GB2312"/>
          <w:lang w:val="en-US" w:eastAsia="zh-CN"/>
        </w:rPr>
        <w:t>45</w:t>
      </w:r>
    </w:p>
    <w:p>
      <w:pPr>
        <w:pStyle w:val="24"/>
        <w:numPr>
          <w:ilvl w:val="0"/>
          <w:numId w:val="0"/>
        </w:numPr>
        <w:ind w:firstLine="64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2、</w:t>
      </w:r>
      <w:r>
        <w:rPr>
          <w:rFonts w:hint="eastAsia" w:ascii="仿宋_GB2312" w:eastAsia="仿宋_GB2312"/>
        </w:rPr>
        <w:t>活动地点：长乐区文武砂街道文松路666号1</w:t>
      </w:r>
      <w:r>
        <w:rPr>
          <w:rFonts w:ascii="仿宋_GB2312" w:eastAsia="仿宋_GB2312"/>
        </w:rPr>
        <w:t>3#</w:t>
      </w:r>
      <w:r>
        <w:rPr>
          <w:rFonts w:hint="eastAsia" w:ascii="仿宋_GB2312" w:eastAsia="仿宋_GB2312"/>
        </w:rPr>
        <w:t>楼，区住建局一楼会议室</w:t>
      </w:r>
    </w:p>
    <w:p>
      <w:pPr>
        <w:pStyle w:val="24"/>
        <w:ind w:firstLine="640"/>
      </w:pPr>
      <w:r>
        <w:rPr>
          <w:rFonts w:hint="eastAsia"/>
        </w:rPr>
        <w:t>参加人员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区住建局、区财政局、区土地发展中心、福州市长乐区机场第二高速公路建设指挥部、文岭镇、公证处、项目涉迁村两委、统建征收公司、被征收人代表。</w:t>
      </w:r>
    </w:p>
    <w:p>
      <w:pPr>
        <w:pStyle w:val="24"/>
        <w:ind w:firstLine="640"/>
      </w:pPr>
      <w:r>
        <w:rPr>
          <w:rFonts w:hint="eastAsia"/>
        </w:rPr>
        <w:t>房源户型抽取统计</w:t>
      </w:r>
    </w:p>
    <w:p>
      <w:pPr>
        <w:ind w:firstLine="640" w:firstLineChars="200"/>
      </w:pPr>
      <w:r>
        <w:rPr>
          <w:rFonts w:hint="eastAsia"/>
        </w:rPr>
        <w:t>按房屋征收项目的签约安置房套数1：1确定房屋征收项目的安置房抽取套数</w:t>
      </w:r>
      <w:r>
        <w:rPr>
          <w:rFonts w:hint="eastAsia" w:ascii="仿宋_GB2312"/>
        </w:rPr>
        <w:t>，具体抽取安置房数量如下：</w:t>
      </w:r>
    </w:p>
    <w:p>
      <w:pPr>
        <w:widowControl/>
        <w:spacing w:line="240" w:lineRule="auto"/>
        <w:jc w:val="left"/>
      </w:pPr>
    </w:p>
    <w:p>
      <w:pPr>
        <w:jc w:val="center"/>
      </w:pPr>
      <w:r>
        <w:rPr>
          <w:rFonts w:hint="eastAsia"/>
        </w:rPr>
        <w:t>乐信花园</w:t>
      </w:r>
    </w:p>
    <w:tbl>
      <w:tblPr>
        <w:tblStyle w:val="9"/>
        <w:tblW w:w="8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90"/>
        <w:gridCol w:w="810"/>
        <w:gridCol w:w="675"/>
        <w:gridCol w:w="810"/>
        <w:gridCol w:w="855"/>
        <w:gridCol w:w="825"/>
        <w:gridCol w:w="780"/>
        <w:gridCol w:w="791"/>
        <w:gridCol w:w="640"/>
        <w:gridCol w:w="630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房屋征收项目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正式签约期第一天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征收公司</w:t>
            </w:r>
          </w:p>
        </w:tc>
        <w:tc>
          <w:tcPr>
            <w:tcW w:w="5938" w:type="dxa"/>
            <w:gridSpan w:val="8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户型抽取套数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/11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/18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/2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/4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/19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/60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/35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/4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机二文岭段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2023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08.31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统建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053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>
      <w:pPr>
        <w:spacing w:line="540" w:lineRule="exact"/>
        <w:rPr>
          <w:rFonts w:ascii="仿宋_GB2312"/>
        </w:rPr>
      </w:pPr>
    </w:p>
    <w:p>
      <w:pPr>
        <w:pStyle w:val="24"/>
        <w:ind w:firstLine="640"/>
      </w:pPr>
      <w:r>
        <w:rPr>
          <w:rFonts w:hint="eastAsia"/>
        </w:rPr>
        <w:t>房源分割准备工作：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（</w:t>
      </w:r>
      <w:r>
        <w:rPr>
          <w:rFonts w:hint="eastAsia" w:ascii="仿宋_GB2312"/>
        </w:rPr>
        <w:t>一</w:t>
      </w:r>
      <w:r>
        <w:rPr>
          <w:rFonts w:ascii="仿宋_GB2312"/>
        </w:rPr>
        <w:t>）</w:t>
      </w:r>
      <w:r>
        <w:rPr>
          <w:rFonts w:hint="eastAsia" w:ascii="仿宋_GB2312"/>
        </w:rPr>
        <w:t>抽签工具：摇球机。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（</w:t>
      </w:r>
      <w:r>
        <w:rPr>
          <w:rFonts w:hint="eastAsia" w:ascii="仿宋_GB2312"/>
        </w:rPr>
        <w:t>二）摇号球：摇号球由被征收人代表和公证处共同检查后方可使用。摇号球上的数字代表相应的楼栋、楼层。如</w:t>
      </w:r>
      <w:r>
        <w:rPr>
          <w:rFonts w:ascii="仿宋_GB2312"/>
        </w:rPr>
        <w:t>1</w:t>
      </w:r>
      <w:r>
        <w:rPr>
          <w:rFonts w:hint="eastAsia" w:ascii="仿宋_GB2312"/>
        </w:rPr>
        <w:t>#、</w:t>
      </w:r>
      <w:r>
        <w:rPr>
          <w:rFonts w:ascii="仿宋_GB2312"/>
        </w:rPr>
        <w:t>2</w:t>
      </w:r>
      <w:r>
        <w:rPr>
          <w:rFonts w:hint="eastAsia" w:ascii="仿宋_GB2312"/>
        </w:rPr>
        <w:t>#楼房源使用“</w:t>
      </w:r>
      <w:r>
        <w:rPr>
          <w:rFonts w:ascii="仿宋_GB2312"/>
        </w:rPr>
        <w:t>1</w:t>
      </w:r>
      <w:r>
        <w:rPr>
          <w:rFonts w:hint="eastAsia" w:ascii="仿宋_GB2312"/>
        </w:rPr>
        <w:t>号球”、“</w:t>
      </w:r>
      <w:r>
        <w:rPr>
          <w:rFonts w:ascii="仿宋_GB2312"/>
        </w:rPr>
        <w:t>2</w:t>
      </w:r>
      <w:r>
        <w:rPr>
          <w:rFonts w:hint="eastAsia" w:ascii="仿宋_GB2312"/>
        </w:rPr>
        <w:t>号球”代表；</w:t>
      </w:r>
      <w:r>
        <w:rPr>
          <w:rFonts w:ascii="仿宋_GB2312"/>
        </w:rPr>
        <w:t>9</w:t>
      </w:r>
      <w:r>
        <w:rPr>
          <w:rFonts w:hint="eastAsia" w:ascii="仿宋_GB2312"/>
        </w:rPr>
        <w:t>层、1</w:t>
      </w:r>
      <w:r>
        <w:rPr>
          <w:rFonts w:ascii="仿宋_GB2312"/>
        </w:rPr>
        <w:t>0</w:t>
      </w:r>
      <w:r>
        <w:rPr>
          <w:rFonts w:hint="eastAsia" w:ascii="仿宋_GB2312"/>
        </w:rPr>
        <w:t>层房源使用“</w:t>
      </w:r>
      <w:r>
        <w:rPr>
          <w:rFonts w:ascii="仿宋_GB2312"/>
        </w:rPr>
        <w:t>9</w:t>
      </w:r>
      <w:r>
        <w:rPr>
          <w:rFonts w:hint="eastAsia" w:ascii="仿宋_GB2312"/>
        </w:rPr>
        <w:t>号球”、“1</w:t>
      </w:r>
      <w:r>
        <w:rPr>
          <w:rFonts w:ascii="仿宋_GB2312"/>
        </w:rPr>
        <w:t>0</w:t>
      </w:r>
      <w:r>
        <w:rPr>
          <w:rFonts w:hint="eastAsia" w:ascii="仿宋_GB2312"/>
        </w:rPr>
        <w:t>号球”代表等等。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（</w:t>
      </w:r>
      <w:r>
        <w:rPr>
          <w:rFonts w:hint="eastAsia" w:ascii="仿宋_GB2312"/>
        </w:rPr>
        <w:t>三）现场房源抽取动态展示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现场布置楼盘表，由征收实施单位工作人员实时展示摇号结果以及房源被抽取情况。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（四）人员职责：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1、抽签人：涉迁村被征收人集体推选的代表。</w:t>
      </w:r>
      <w:r>
        <w:rPr>
          <w:rFonts w:hint="eastAsia"/>
        </w:rPr>
        <w:t>推选的被征收户代表</w:t>
      </w:r>
      <w:r>
        <w:rPr>
          <w:rFonts w:hint="eastAsia" w:ascii="仿宋_GB2312" w:hAnsi="仿宋_GB2312" w:cs="仿宋_GB2312"/>
        </w:rPr>
        <w:t>未到场参加和到场后拒绝抽签的，视为自动放弃自主抽签机会，将在</w:t>
      </w:r>
      <w:r>
        <w:rPr>
          <w:rFonts w:hint="eastAsia" w:ascii="仿宋_GB2312" w:hAnsi="仿宋_GB2312" w:cs="仿宋_GB2312"/>
          <w:lang w:val="en-US" w:eastAsia="zh-CN"/>
        </w:rPr>
        <w:t>见证</w:t>
      </w:r>
      <w:r>
        <w:rPr>
          <w:rFonts w:hint="eastAsia" w:ascii="仿宋_GB2312" w:hAnsi="仿宋_GB2312" w:cs="仿宋_GB2312"/>
        </w:rPr>
        <w:t>人员的</w:t>
      </w:r>
      <w:r>
        <w:rPr>
          <w:rFonts w:hint="eastAsia" w:ascii="仿宋_GB2312" w:hAnsi="仿宋_GB2312" w:cs="仿宋_GB2312"/>
          <w:lang w:val="en-US" w:eastAsia="zh-CN"/>
        </w:rPr>
        <w:t>见证</w:t>
      </w:r>
      <w:r>
        <w:rPr>
          <w:rFonts w:hint="eastAsia" w:ascii="仿宋_GB2312" w:hAnsi="仿宋_GB2312" w:cs="仿宋_GB2312"/>
        </w:rPr>
        <w:t>下，由被征收户所在村（居）干部直接代抽签。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2、记录人：长乐区统建房屋征收工程有限公司工作人员</w:t>
      </w:r>
      <w:bookmarkStart w:id="0" w:name="_GoBack"/>
      <w:bookmarkEnd w:id="0"/>
      <w:r>
        <w:rPr>
          <w:rFonts w:hint="eastAsia" w:ascii="仿宋_GB2312"/>
        </w:rPr>
        <w:t>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3、</w:t>
      </w:r>
      <w:r>
        <w:rPr>
          <w:rFonts w:hint="eastAsia" w:ascii="仿宋_GB2312"/>
        </w:rPr>
        <w:t>福州市长乐区机场第二高速公路建设指挥部安排人员做好全程录像，其他相关人员作为现场见证人。</w:t>
      </w:r>
    </w:p>
    <w:p>
      <w:pPr>
        <w:pStyle w:val="24"/>
        <w:ind w:firstLine="640"/>
      </w:pPr>
      <w:r>
        <w:rPr>
          <w:rFonts w:hint="eastAsia"/>
        </w:rPr>
        <w:t>房源抽取流程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各户型抽取按整幢为单位，在单次抽取过程中，若该幢的套数小于等于房屋征收项目剩余所需的套数，则该项目必须将该幢全部选走，不得拆分。若该幢的套数大于项目剩余所需的套数，则项目再通过摇号随机抽取该幢楼层，直至该项目该面积段的套数抽完。若</w:t>
      </w:r>
      <w:r>
        <w:rPr>
          <w:rFonts w:ascii="仿宋_GB2312"/>
        </w:rPr>
        <w:t>抽取楼层的房源套数大于最后</w:t>
      </w:r>
      <w:r>
        <w:rPr>
          <w:rFonts w:hint="eastAsia" w:ascii="仿宋_GB2312"/>
        </w:rPr>
        <w:t>应</w:t>
      </w:r>
      <w:r>
        <w:rPr>
          <w:rFonts w:ascii="仿宋_GB2312"/>
        </w:rPr>
        <w:t>抽取房源套数，则抽</w:t>
      </w:r>
      <w:r>
        <w:rPr>
          <w:rFonts w:hint="eastAsia" w:ascii="仿宋_GB2312"/>
        </w:rPr>
        <w:t>签</w:t>
      </w:r>
      <w:r>
        <w:rPr>
          <w:rFonts w:ascii="仿宋_GB2312"/>
        </w:rPr>
        <w:t>人可直接选择该楼层所需房源</w:t>
      </w:r>
      <w:r>
        <w:rPr>
          <w:rFonts w:hint="eastAsia" w:ascii="仿宋_GB2312"/>
        </w:rPr>
        <w:t>，抽取完成后该幢继续作为独立的一幢参加下个项目的抽选，直至该幢所有套数被抽选完。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摇号机中出现少球或多球的情况，该轮次摇号结果作废，需重新摇号。</w:t>
      </w:r>
    </w:p>
    <w:p>
      <w:pPr>
        <w:spacing w:line="540" w:lineRule="exact"/>
        <w:ind w:firstLine="640" w:firstLineChars="200"/>
        <w:rPr>
          <w:rFonts w:ascii="Segoe UI Symbol" w:hAnsi="Segoe UI Symbol" w:cs="Segoe UI Symbol"/>
        </w:rPr>
      </w:pPr>
      <w:r>
        <w:rPr>
          <w:rFonts w:hint="eastAsia" w:ascii="仿宋_GB2312"/>
        </w:rPr>
        <w:t>乐信花园安置房6</w:t>
      </w:r>
      <w:r>
        <w:rPr>
          <w:rFonts w:ascii="仿宋_GB2312"/>
        </w:rPr>
        <w:t>0</w:t>
      </w:r>
      <w:r>
        <w:rPr>
          <w:rFonts w:hint="eastAsia" w:ascii="Segoe UI Symbol" w:hAnsi="Segoe UI Symbol" w:cs="Segoe UI Symbol"/>
        </w:rPr>
        <w:t>㎡户型房源具体为：</w:t>
      </w:r>
    </w:p>
    <w:p>
      <w:pPr>
        <w:spacing w:line="540" w:lineRule="exact"/>
        <w:ind w:firstLine="640" w:firstLineChars="200"/>
        <w:rPr>
          <w:rFonts w:cs="Segoe UI Symbol" w:asciiTheme="minorEastAsia" w:hAnsiTheme="minorEastAsia" w:eastAsiaTheme="minorEastAsia"/>
        </w:rPr>
      </w:pPr>
      <w:r>
        <w:rPr>
          <w:rFonts w:hint="eastAsia" w:cs="Segoe UI Symbol" w:asciiTheme="minorEastAsia" w:hAnsiTheme="minorEastAsia" w:eastAsiaTheme="minorEastAsia"/>
        </w:rPr>
        <w:t>（1）</w:t>
      </w:r>
      <w:r>
        <w:rPr>
          <w:rFonts w:cs="Segoe UI Symbol" w:asciiTheme="minorEastAsia" w:hAnsiTheme="minorEastAsia" w:eastAsiaTheme="minorEastAsia"/>
        </w:rPr>
        <w:t>A1</w:t>
      </w:r>
      <w:r>
        <w:rPr>
          <w:rFonts w:hint="eastAsia" w:cs="Segoe UI Symbol" w:asciiTheme="minorEastAsia" w:hAnsiTheme="minorEastAsia" w:eastAsiaTheme="minorEastAsia"/>
          <w:lang w:val="en-US" w:eastAsia="zh-CN"/>
        </w:rPr>
        <w:t>-1</w:t>
      </w:r>
      <w:r>
        <w:rPr>
          <w:rFonts w:cs="Segoe UI Symbol" w:asciiTheme="minorEastAsia" w:hAnsiTheme="minorEastAsia" w:eastAsiaTheme="minorEastAsia"/>
        </w:rPr>
        <w:t>#</w:t>
      </w:r>
      <w:r>
        <w:rPr>
          <w:rFonts w:hint="eastAsia" w:cs="Segoe UI Symbol" w:asciiTheme="minorEastAsia" w:hAnsiTheme="minorEastAsia" w:eastAsiaTheme="minorEastAsia"/>
        </w:rPr>
        <w:t>楼：</w:t>
      </w:r>
      <w:r>
        <w:rPr>
          <w:rFonts w:cs="Segoe UI Symbol" w:asciiTheme="minorEastAsia" w:hAnsiTheme="minorEastAsia" w:eastAsiaTheme="minorEastAsia"/>
        </w:rPr>
        <w:t>203</w:t>
      </w:r>
      <w:r>
        <w:rPr>
          <w:rFonts w:hint="eastAsia" w:cs="Segoe UI Symbol" w:asciiTheme="minorEastAsia" w:hAnsiTheme="minorEastAsia" w:eastAsiaTheme="minorEastAsia"/>
        </w:rPr>
        <w:t>、</w:t>
      </w:r>
      <w:r>
        <w:rPr>
          <w:rFonts w:cs="Segoe UI Symbol" w:asciiTheme="minorEastAsia" w:hAnsiTheme="minorEastAsia" w:eastAsiaTheme="minorEastAsia"/>
        </w:rPr>
        <w:t>1203</w:t>
      </w:r>
      <w:r>
        <w:rPr>
          <w:rFonts w:hint="eastAsia" w:cs="Segoe UI Symbol" w:asciiTheme="minorEastAsia" w:hAnsiTheme="minorEastAsia" w:eastAsiaTheme="minorEastAsia"/>
        </w:rPr>
        <w:t>；</w:t>
      </w:r>
    </w:p>
    <w:p>
      <w:pPr>
        <w:spacing w:line="540" w:lineRule="exact"/>
        <w:ind w:firstLine="640" w:firstLineChars="200"/>
        <w:rPr>
          <w:rFonts w:cs="Segoe UI Symbol" w:asciiTheme="minorEastAsia" w:hAnsiTheme="minorEastAsia" w:eastAsiaTheme="minorEastAsia"/>
        </w:rPr>
      </w:pPr>
      <w:r>
        <w:rPr>
          <w:rFonts w:hint="eastAsia" w:cs="Segoe UI Symbol" w:asciiTheme="minorEastAsia" w:hAnsiTheme="minorEastAsia" w:eastAsiaTheme="minorEastAsia"/>
        </w:rPr>
        <w:t>（2）A</w:t>
      </w:r>
      <w:r>
        <w:rPr>
          <w:rFonts w:hint="eastAsia" w:cs="Segoe UI Symbol" w:asciiTheme="minorEastAsia" w:hAnsiTheme="minorEastAsia" w:eastAsiaTheme="minorEastAsia"/>
          <w:lang w:val="en-US" w:eastAsia="zh-CN"/>
        </w:rPr>
        <w:t>1-</w:t>
      </w:r>
      <w:r>
        <w:rPr>
          <w:rFonts w:hint="eastAsia" w:cs="Segoe UI Symbol" w:asciiTheme="minorEastAsia" w:hAnsiTheme="minorEastAsia" w:eastAsiaTheme="minorEastAsia"/>
        </w:rPr>
        <w:t>2</w:t>
      </w:r>
      <w:r>
        <w:rPr>
          <w:rFonts w:cs="Segoe UI Symbol" w:asciiTheme="minorEastAsia" w:hAnsiTheme="minorEastAsia" w:eastAsiaTheme="minorEastAsia"/>
        </w:rPr>
        <w:t>#</w:t>
      </w:r>
      <w:r>
        <w:rPr>
          <w:rFonts w:hint="eastAsia" w:cs="Segoe UI Symbol" w:asciiTheme="minorEastAsia" w:hAnsiTheme="minorEastAsia" w:eastAsiaTheme="minorEastAsia"/>
        </w:rPr>
        <w:t>楼：1</w:t>
      </w:r>
      <w:r>
        <w:rPr>
          <w:rFonts w:cs="Segoe UI Symbol" w:asciiTheme="minorEastAsia" w:hAnsiTheme="minorEastAsia" w:eastAsiaTheme="minorEastAsia"/>
        </w:rPr>
        <w:t>03</w:t>
      </w:r>
      <w:r>
        <w:rPr>
          <w:rFonts w:hint="eastAsia" w:cs="Segoe UI Symbol" w:asciiTheme="minorEastAsia" w:hAnsiTheme="minorEastAsia" w:eastAsiaTheme="minorEastAsia"/>
        </w:rPr>
        <w:t>、</w:t>
      </w:r>
      <w:r>
        <w:rPr>
          <w:rFonts w:cs="Segoe UI Symbol" w:asciiTheme="minorEastAsia" w:hAnsiTheme="minorEastAsia" w:eastAsiaTheme="minorEastAsia"/>
        </w:rPr>
        <w:t>105</w:t>
      </w:r>
      <w:r>
        <w:rPr>
          <w:rFonts w:hint="eastAsia" w:cs="Segoe UI Symbol" w:asciiTheme="minorEastAsia" w:hAnsiTheme="minorEastAsia" w:eastAsiaTheme="minorEastAsia"/>
        </w:rPr>
        <w:t>、</w:t>
      </w:r>
      <w:r>
        <w:rPr>
          <w:rFonts w:cs="Segoe UI Symbol" w:asciiTheme="minorEastAsia" w:hAnsiTheme="minorEastAsia" w:eastAsiaTheme="minorEastAsia"/>
        </w:rPr>
        <w:t>205</w:t>
      </w:r>
      <w:r>
        <w:rPr>
          <w:rFonts w:hint="eastAsia" w:cs="Segoe UI Symbol" w:asciiTheme="minorEastAsia" w:hAnsiTheme="minorEastAsia" w:eastAsiaTheme="minorEastAsia"/>
        </w:rPr>
        <w:t>；</w:t>
      </w:r>
    </w:p>
    <w:p>
      <w:pPr>
        <w:spacing w:line="540" w:lineRule="exact"/>
        <w:ind w:firstLine="640" w:firstLineChars="200"/>
        <w:rPr>
          <w:rFonts w:cs="Segoe UI Symbol" w:asciiTheme="minorEastAsia" w:hAnsiTheme="minorEastAsia" w:eastAsiaTheme="minorEastAsia"/>
        </w:rPr>
      </w:pPr>
      <w:r>
        <w:rPr>
          <w:rFonts w:hint="eastAsia" w:cs="Segoe UI Symbol" w:asciiTheme="minorEastAsia" w:hAnsiTheme="minorEastAsia" w:eastAsiaTheme="minorEastAsia"/>
        </w:rPr>
        <w:t>（3）A</w:t>
      </w:r>
      <w:r>
        <w:rPr>
          <w:rFonts w:hint="eastAsia" w:cs="Segoe UI Symbol" w:asciiTheme="minorEastAsia" w:hAnsiTheme="minorEastAsia" w:eastAsiaTheme="minorEastAsia"/>
          <w:lang w:val="en-US" w:eastAsia="zh-CN"/>
        </w:rPr>
        <w:t>1-</w:t>
      </w:r>
      <w:r>
        <w:rPr>
          <w:rFonts w:hint="eastAsia" w:cs="Segoe UI Symbol" w:asciiTheme="minorEastAsia" w:hAnsiTheme="minorEastAsia" w:eastAsiaTheme="minorEastAsia"/>
        </w:rPr>
        <w:t>3</w:t>
      </w:r>
      <w:r>
        <w:rPr>
          <w:rFonts w:cs="Segoe UI Symbol" w:asciiTheme="minorEastAsia" w:hAnsiTheme="minorEastAsia" w:eastAsiaTheme="minorEastAsia"/>
        </w:rPr>
        <w:t>#</w:t>
      </w:r>
      <w:r>
        <w:rPr>
          <w:rFonts w:hint="eastAsia" w:cs="Segoe UI Symbol" w:asciiTheme="minorEastAsia" w:hAnsiTheme="minorEastAsia" w:eastAsiaTheme="minorEastAsia"/>
        </w:rPr>
        <w:t>楼：</w:t>
      </w:r>
      <w:r>
        <w:rPr>
          <w:rFonts w:cs="Segoe UI Symbol" w:asciiTheme="minorEastAsia" w:hAnsiTheme="minorEastAsia" w:eastAsiaTheme="minorEastAsia"/>
        </w:rPr>
        <w:t>605</w:t>
      </w:r>
      <w:r>
        <w:rPr>
          <w:rFonts w:hint="eastAsia" w:cs="Segoe UI Symbol" w:asciiTheme="minorEastAsia" w:hAnsiTheme="minorEastAsia" w:eastAsiaTheme="minorEastAsia"/>
        </w:rPr>
        <w:t>、1</w:t>
      </w:r>
      <w:r>
        <w:rPr>
          <w:rFonts w:cs="Segoe UI Symbol" w:asciiTheme="minorEastAsia" w:hAnsiTheme="minorEastAsia" w:eastAsiaTheme="minorEastAsia"/>
        </w:rPr>
        <w:t>103</w:t>
      </w:r>
      <w:r>
        <w:rPr>
          <w:rFonts w:hint="eastAsia" w:cs="Segoe UI Symbol" w:asciiTheme="minorEastAsia" w:hAnsiTheme="minorEastAsia" w:eastAsiaTheme="minorEastAsia"/>
        </w:rPr>
        <w:t>、</w:t>
      </w:r>
      <w:r>
        <w:rPr>
          <w:rFonts w:cs="Segoe UI Symbol" w:asciiTheme="minorEastAsia" w:hAnsiTheme="minorEastAsia" w:eastAsiaTheme="minorEastAsia"/>
        </w:rPr>
        <w:t>1105</w:t>
      </w:r>
      <w:r>
        <w:rPr>
          <w:rFonts w:hint="eastAsia" w:cs="Segoe UI Symbol" w:asciiTheme="minorEastAsia" w:hAnsiTheme="minorEastAsia" w:eastAsiaTheme="minorEastAsia"/>
        </w:rPr>
        <w:t>、</w:t>
      </w:r>
      <w:r>
        <w:rPr>
          <w:rFonts w:cs="Segoe UI Symbol" w:asciiTheme="minorEastAsia" w:hAnsiTheme="minorEastAsia" w:eastAsiaTheme="minorEastAsia"/>
        </w:rPr>
        <w:t>1203</w:t>
      </w:r>
      <w:r>
        <w:rPr>
          <w:rFonts w:hint="eastAsia" w:cs="Segoe UI Symbol" w:asciiTheme="minorEastAsia" w:hAnsiTheme="minorEastAsia" w:eastAsiaTheme="minorEastAsia"/>
        </w:rPr>
        <w:t>、</w:t>
      </w:r>
      <w:r>
        <w:rPr>
          <w:rFonts w:cs="Segoe UI Symbol" w:asciiTheme="minorEastAsia" w:hAnsiTheme="minorEastAsia" w:eastAsiaTheme="minorEastAsia"/>
        </w:rPr>
        <w:t>1205</w:t>
      </w:r>
      <w:r>
        <w:rPr>
          <w:rFonts w:hint="eastAsia" w:cs="Segoe UI Symbol" w:asciiTheme="minorEastAsia" w:hAnsiTheme="minorEastAsia" w:eastAsiaTheme="minorEastAsia"/>
        </w:rPr>
        <w:t>；</w:t>
      </w:r>
    </w:p>
    <w:p>
      <w:pPr>
        <w:spacing w:line="540" w:lineRule="exact"/>
        <w:ind w:firstLine="640" w:firstLine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（4）</w:t>
      </w:r>
      <w:r>
        <w:rPr>
          <w:rFonts w:asciiTheme="minorEastAsia" w:hAnsiTheme="minorEastAsia" w:eastAsiaTheme="minorEastAsia"/>
        </w:rPr>
        <w:t>A</w:t>
      </w:r>
      <w:r>
        <w:rPr>
          <w:rFonts w:hint="eastAsia" w:asciiTheme="minorEastAsia" w:hAnsiTheme="minorEastAsia" w:eastAsiaTheme="minorEastAsia"/>
          <w:lang w:val="en-US" w:eastAsia="zh-CN"/>
        </w:rPr>
        <w:t>1-</w:t>
      </w:r>
      <w:r>
        <w:rPr>
          <w:rFonts w:asciiTheme="minorEastAsia" w:hAnsiTheme="minorEastAsia" w:eastAsiaTheme="minorEastAsia"/>
        </w:rPr>
        <w:t>5#</w:t>
      </w:r>
      <w:r>
        <w:rPr>
          <w:rFonts w:hint="eastAsia" w:asciiTheme="minorEastAsia" w:hAnsiTheme="minorEastAsia" w:eastAsiaTheme="minorEastAsia"/>
        </w:rPr>
        <w:t>楼：</w:t>
      </w:r>
      <w:r>
        <w:rPr>
          <w:rFonts w:asciiTheme="minorEastAsia" w:hAnsiTheme="minorEastAsia" w:eastAsiaTheme="minorEastAsia"/>
        </w:rPr>
        <w:t>103、</w:t>
      </w:r>
      <w:r>
        <w:rPr>
          <w:rFonts w:hint="eastAsia" w:asciiTheme="minorEastAsia" w:hAnsiTheme="minorEastAsia" w:eastAsiaTheme="minorEastAsia"/>
        </w:rPr>
        <w:t>203、3A</w:t>
      </w:r>
      <w:r>
        <w:rPr>
          <w:rFonts w:asciiTheme="minorEastAsia" w:hAnsiTheme="minorEastAsia" w:eastAsiaTheme="minorEastAsia"/>
        </w:rPr>
        <w:t>03、</w:t>
      </w:r>
      <w:r>
        <w:rPr>
          <w:rFonts w:hint="eastAsia" w:asciiTheme="minorEastAsia" w:hAnsiTheme="minorEastAsia" w:eastAsiaTheme="minorEastAsia"/>
        </w:rPr>
        <w:t>503、603、903、1003、1103。</w:t>
      </w:r>
    </w:p>
    <w:p>
      <w:pPr>
        <w:spacing w:line="540" w:lineRule="exact"/>
        <w:ind w:firstLine="640" w:firstLineChars="200"/>
        <w:rPr>
          <w:rFonts w:hint="eastAsia" w:asciiTheme="minorEastAsia" w:hAnsiTheme="minorEastAsia" w:eastAsiaTheme="minorEastAsia"/>
        </w:rPr>
      </w:pPr>
      <w:r>
        <w:rPr>
          <w:rFonts w:hint="eastAsia" w:ascii="仿宋_GB2312"/>
        </w:rPr>
        <w:t>乐信花园安置房6</w:t>
      </w:r>
      <w:r>
        <w:rPr>
          <w:rFonts w:ascii="仿宋_GB2312"/>
        </w:rPr>
        <w:t>0</w:t>
      </w:r>
      <w:r>
        <w:rPr>
          <w:rFonts w:hint="eastAsia" w:ascii="Segoe UI Symbol" w:hAnsi="Segoe UI Symbol" w:cs="Segoe UI Symbol"/>
        </w:rPr>
        <w:t>㎡户型房源具体为：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参加抽取的房屋征收项目为：（1）机二文岭段。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现场工作人员根据房源抽取实时结果，及时在房源展示上进行标记。每个楼盘抽签完成后，抽签人、见证人、记录人应在对应楼盘《安置房源抽签结果登记确认表》上签字确认。相关参会单位及涉征村代表应在前述各征迁项目《安置房源分割结果登记确认表》上签字确认，完成房源分割工作。</w:t>
      </w:r>
    </w:p>
    <w:p>
      <w:pPr>
        <w:pStyle w:val="24"/>
        <w:spacing w:line="520" w:lineRule="exact"/>
        <w:ind w:firstLine="640"/>
      </w:pPr>
      <w:r>
        <w:rPr>
          <w:rFonts w:hint="eastAsia"/>
        </w:rPr>
        <w:t>其他相关工作</w:t>
      </w:r>
    </w:p>
    <w:p>
      <w:pPr>
        <w:spacing w:line="52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区住建局安排征收公司做好现场布置工作。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C4F4C27-D8E5-443B-9F2D-82BFA190EA6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F5B1BD7-3326-4ACA-8E0E-4272EFC523A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C9B51E9-1812-4AC0-910F-CF2B24172294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18376D0-06EF-4C57-B09E-FC9E6587C73D}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  <w:embedRegular r:id="rId5" w:fontKey="{D7083F8E-B0AC-4A45-9963-68ED1412FA0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chineseCountingThousand"/>
      <w:pStyle w:val="24"/>
      <w:suff w:val="nothing"/>
      <w:lvlText w:val="%1、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6"/>
    <w:multiLevelType w:val="multilevel"/>
    <w:tmpl w:val="00000006"/>
    <w:lvl w:ilvl="0" w:tentative="0">
      <w:start w:val="1"/>
      <w:numFmt w:val="chineseCountingThousand"/>
      <w:pStyle w:val="23"/>
      <w:suff w:val="nothing"/>
      <w:lvlText w:val="（%1）"/>
      <w:lvlJc w:val="left"/>
      <w:pPr>
        <w:ind w:left="0" w:firstLine="40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2">
    <w:nsid w:val="00000007"/>
    <w:multiLevelType w:val="multilevel"/>
    <w:tmpl w:val="00000007"/>
    <w:lvl w:ilvl="0" w:tentative="0">
      <w:start w:val="1"/>
      <w:numFmt w:val="decimal"/>
      <w:pStyle w:val="20"/>
      <w:suff w:val="nothing"/>
      <w:lvlText w:val="%1."/>
      <w:lvlJc w:val="left"/>
      <w:pPr>
        <w:ind w:left="0" w:firstLine="0"/>
      </w:pPr>
      <w:rPr>
        <w:rFonts w:hint="eastAsia" w:eastAsia="仿宋_GB2312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">
    <w:nsid w:val="0000000A"/>
    <w:multiLevelType w:val="multilevel"/>
    <w:tmpl w:val="0000000A"/>
    <w:lvl w:ilvl="0" w:tentative="0">
      <w:start w:val="1"/>
      <w:numFmt w:val="decimal"/>
      <w:pStyle w:val="13"/>
      <w:suff w:val="nothing"/>
      <w:lvlText w:val="（%1）"/>
      <w:lvlJc w:val="left"/>
      <w:pPr>
        <w:ind w:left="0" w:firstLine="20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yMjNhY2JjY2E4MTIzOGIzM2ExMzUyMGQ2ZDM1OGEifQ=="/>
  </w:docVars>
  <w:rsids>
    <w:rsidRoot w:val="009D49A8"/>
    <w:rsid w:val="00016C0A"/>
    <w:rsid w:val="000223B5"/>
    <w:rsid w:val="00037F2B"/>
    <w:rsid w:val="00044B02"/>
    <w:rsid w:val="000466E1"/>
    <w:rsid w:val="00060F30"/>
    <w:rsid w:val="00062401"/>
    <w:rsid w:val="000678D7"/>
    <w:rsid w:val="0007404E"/>
    <w:rsid w:val="000873C3"/>
    <w:rsid w:val="00090411"/>
    <w:rsid w:val="000939E4"/>
    <w:rsid w:val="000A20DE"/>
    <w:rsid w:val="000B38D2"/>
    <w:rsid w:val="000B5C77"/>
    <w:rsid w:val="000C7388"/>
    <w:rsid w:val="000D568B"/>
    <w:rsid w:val="000F7A56"/>
    <w:rsid w:val="00114306"/>
    <w:rsid w:val="00130226"/>
    <w:rsid w:val="00195B31"/>
    <w:rsid w:val="001B4032"/>
    <w:rsid w:val="00216A72"/>
    <w:rsid w:val="00243AE8"/>
    <w:rsid w:val="002560F0"/>
    <w:rsid w:val="002727DB"/>
    <w:rsid w:val="00282BFA"/>
    <w:rsid w:val="002859EC"/>
    <w:rsid w:val="002866E0"/>
    <w:rsid w:val="002A2140"/>
    <w:rsid w:val="002B1090"/>
    <w:rsid w:val="002B1D13"/>
    <w:rsid w:val="002B2EE4"/>
    <w:rsid w:val="002E1438"/>
    <w:rsid w:val="002E7EF2"/>
    <w:rsid w:val="00316AB2"/>
    <w:rsid w:val="003406CD"/>
    <w:rsid w:val="003538C9"/>
    <w:rsid w:val="003556D3"/>
    <w:rsid w:val="0036264C"/>
    <w:rsid w:val="00364876"/>
    <w:rsid w:val="003801E1"/>
    <w:rsid w:val="00393C5D"/>
    <w:rsid w:val="003A50EE"/>
    <w:rsid w:val="003C5223"/>
    <w:rsid w:val="003C6EBA"/>
    <w:rsid w:val="003E0AB5"/>
    <w:rsid w:val="003F68AC"/>
    <w:rsid w:val="004018E2"/>
    <w:rsid w:val="00404D96"/>
    <w:rsid w:val="0041045B"/>
    <w:rsid w:val="00474A66"/>
    <w:rsid w:val="0048475B"/>
    <w:rsid w:val="004A7B25"/>
    <w:rsid w:val="004B038D"/>
    <w:rsid w:val="004C73A9"/>
    <w:rsid w:val="004F09C3"/>
    <w:rsid w:val="005147E1"/>
    <w:rsid w:val="00544300"/>
    <w:rsid w:val="00577DBC"/>
    <w:rsid w:val="005A7304"/>
    <w:rsid w:val="005C2E8E"/>
    <w:rsid w:val="005C4649"/>
    <w:rsid w:val="0060297F"/>
    <w:rsid w:val="00603A9E"/>
    <w:rsid w:val="006165F1"/>
    <w:rsid w:val="00621990"/>
    <w:rsid w:val="006276FC"/>
    <w:rsid w:val="006415E6"/>
    <w:rsid w:val="00650D26"/>
    <w:rsid w:val="00653BF5"/>
    <w:rsid w:val="00662CE2"/>
    <w:rsid w:val="006C77DD"/>
    <w:rsid w:val="006D605A"/>
    <w:rsid w:val="006E2CF5"/>
    <w:rsid w:val="00705A78"/>
    <w:rsid w:val="00714A8A"/>
    <w:rsid w:val="007210FF"/>
    <w:rsid w:val="00727F58"/>
    <w:rsid w:val="00780299"/>
    <w:rsid w:val="007804E8"/>
    <w:rsid w:val="007A0094"/>
    <w:rsid w:val="00805F46"/>
    <w:rsid w:val="00813F39"/>
    <w:rsid w:val="008140A8"/>
    <w:rsid w:val="0083709E"/>
    <w:rsid w:val="008668A5"/>
    <w:rsid w:val="008A69CD"/>
    <w:rsid w:val="008B5511"/>
    <w:rsid w:val="008B6F33"/>
    <w:rsid w:val="008D3C33"/>
    <w:rsid w:val="008E7B69"/>
    <w:rsid w:val="0093338D"/>
    <w:rsid w:val="00934C35"/>
    <w:rsid w:val="009423BB"/>
    <w:rsid w:val="009577DD"/>
    <w:rsid w:val="009635A1"/>
    <w:rsid w:val="00967070"/>
    <w:rsid w:val="009743DB"/>
    <w:rsid w:val="00975808"/>
    <w:rsid w:val="00976F7D"/>
    <w:rsid w:val="009944A8"/>
    <w:rsid w:val="009B6FA0"/>
    <w:rsid w:val="009D49A8"/>
    <w:rsid w:val="009D5CE0"/>
    <w:rsid w:val="009E5E81"/>
    <w:rsid w:val="00A335A5"/>
    <w:rsid w:val="00A47482"/>
    <w:rsid w:val="00A52F06"/>
    <w:rsid w:val="00AB3170"/>
    <w:rsid w:val="00AB3D1B"/>
    <w:rsid w:val="00AB4D37"/>
    <w:rsid w:val="00AC2F69"/>
    <w:rsid w:val="00AC7188"/>
    <w:rsid w:val="00AD3D1D"/>
    <w:rsid w:val="00AE20CD"/>
    <w:rsid w:val="00AF6E4C"/>
    <w:rsid w:val="00B232D7"/>
    <w:rsid w:val="00B2760F"/>
    <w:rsid w:val="00B63552"/>
    <w:rsid w:val="00B638A0"/>
    <w:rsid w:val="00BB0326"/>
    <w:rsid w:val="00BD3B56"/>
    <w:rsid w:val="00BE0A8E"/>
    <w:rsid w:val="00BE2842"/>
    <w:rsid w:val="00BE4EA1"/>
    <w:rsid w:val="00BF1E79"/>
    <w:rsid w:val="00BF334B"/>
    <w:rsid w:val="00BF37A3"/>
    <w:rsid w:val="00C07AAE"/>
    <w:rsid w:val="00C14261"/>
    <w:rsid w:val="00C46804"/>
    <w:rsid w:val="00C46EA7"/>
    <w:rsid w:val="00C51F3B"/>
    <w:rsid w:val="00C524C0"/>
    <w:rsid w:val="00C53D46"/>
    <w:rsid w:val="00C620B2"/>
    <w:rsid w:val="00C65220"/>
    <w:rsid w:val="00C73C1E"/>
    <w:rsid w:val="00C77715"/>
    <w:rsid w:val="00CA1D9E"/>
    <w:rsid w:val="00CE5671"/>
    <w:rsid w:val="00CE6DD7"/>
    <w:rsid w:val="00CE7088"/>
    <w:rsid w:val="00D0349E"/>
    <w:rsid w:val="00D03D3A"/>
    <w:rsid w:val="00D05F91"/>
    <w:rsid w:val="00D262E7"/>
    <w:rsid w:val="00D5743B"/>
    <w:rsid w:val="00D62048"/>
    <w:rsid w:val="00D772E3"/>
    <w:rsid w:val="00D777DC"/>
    <w:rsid w:val="00D9466D"/>
    <w:rsid w:val="00DA0B34"/>
    <w:rsid w:val="00DB052C"/>
    <w:rsid w:val="00DB342B"/>
    <w:rsid w:val="00DB367A"/>
    <w:rsid w:val="00DF2A60"/>
    <w:rsid w:val="00E21C78"/>
    <w:rsid w:val="00E34F6B"/>
    <w:rsid w:val="00E6135E"/>
    <w:rsid w:val="00E845EB"/>
    <w:rsid w:val="00EA41F5"/>
    <w:rsid w:val="00EA7D7A"/>
    <w:rsid w:val="00EB3053"/>
    <w:rsid w:val="00EC029A"/>
    <w:rsid w:val="00EC4F55"/>
    <w:rsid w:val="00F055FC"/>
    <w:rsid w:val="00F3405F"/>
    <w:rsid w:val="00F35E6E"/>
    <w:rsid w:val="00F42D4A"/>
    <w:rsid w:val="00F542BF"/>
    <w:rsid w:val="00F56D8F"/>
    <w:rsid w:val="00F60C81"/>
    <w:rsid w:val="00F77E34"/>
    <w:rsid w:val="00F9445E"/>
    <w:rsid w:val="00FA487D"/>
    <w:rsid w:val="00FA5295"/>
    <w:rsid w:val="00FA699A"/>
    <w:rsid w:val="00FC55F5"/>
    <w:rsid w:val="00FF1FDE"/>
    <w:rsid w:val="0105711D"/>
    <w:rsid w:val="0E566698"/>
    <w:rsid w:val="143A5D43"/>
    <w:rsid w:val="201948C9"/>
    <w:rsid w:val="23237D4D"/>
    <w:rsid w:val="31B65686"/>
    <w:rsid w:val="33014CDF"/>
    <w:rsid w:val="344D6161"/>
    <w:rsid w:val="35BA15D4"/>
    <w:rsid w:val="367D2D2D"/>
    <w:rsid w:val="36E97BA9"/>
    <w:rsid w:val="3F5317FA"/>
    <w:rsid w:val="44007C81"/>
    <w:rsid w:val="514C70D3"/>
    <w:rsid w:val="583439E2"/>
    <w:rsid w:val="63486ED4"/>
    <w:rsid w:val="7FB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" w:semiHidden="0" w:name="header"/>
    <w:lsdException w:qFormat="1" w:unhideWhenUsed="0" w:uiPriority="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7"/>
    <w:qFormat/>
    <w:uiPriority w:val="9"/>
    <w:pPr>
      <w:keepNext/>
      <w:keepLines/>
      <w:spacing w:before="260" w:after="260" w:line="416" w:lineRule="atLeast"/>
      <w:outlineLvl w:val="2"/>
    </w:pPr>
    <w:rPr>
      <w:b/>
      <w:bCs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1"/>
    <w:qFormat/>
    <w:uiPriority w:val="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28"/>
      <w:szCs w:val="18"/>
    </w:rPr>
  </w:style>
  <w:style w:type="paragraph" w:styleId="6">
    <w:name w:val="header"/>
    <w:basedOn w:val="1"/>
    <w:link w:val="18"/>
    <w:qFormat/>
    <w:uiPriority w:val="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Subtitle"/>
    <w:basedOn w:val="8"/>
    <w:next w:val="1"/>
    <w:link w:val="16"/>
    <w:qFormat/>
    <w:uiPriority w:val="1"/>
    <w:pPr>
      <w:outlineLvl w:val="1"/>
    </w:pPr>
    <w:rPr>
      <w:rFonts w:eastAsia="楷体_GB2312"/>
      <w:kern w:val="28"/>
      <w:sz w:val="32"/>
    </w:rPr>
  </w:style>
  <w:style w:type="paragraph" w:styleId="8">
    <w:name w:val="Title"/>
    <w:basedOn w:val="2"/>
    <w:next w:val="1"/>
    <w:link w:val="14"/>
    <w:qFormat/>
    <w:uiPriority w:val="0"/>
    <w:pPr>
      <w:spacing w:before="0" w:after="0" w:line="560" w:lineRule="exact"/>
      <w:jc w:val="center"/>
    </w:pPr>
    <w:rPr>
      <w:rFonts w:ascii="华文中宋" w:hAnsi="Cambria" w:eastAsia="方正小标宋简体"/>
      <w:b w:val="0"/>
      <w:kern w:val="2"/>
      <w:sz w:val="36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四级编号 Char"/>
    <w:link w:val="13"/>
    <w:qFormat/>
    <w:uiPriority w:val="5"/>
    <w:rPr>
      <w:rFonts w:ascii="Times New Roman" w:hAnsi="Times New Roman" w:eastAsia="仿宋_GB2312"/>
      <w:b/>
      <w:kern w:val="2"/>
      <w:sz w:val="32"/>
      <w:szCs w:val="32"/>
    </w:rPr>
  </w:style>
  <w:style w:type="paragraph" w:customStyle="1" w:styleId="13">
    <w:name w:val="四级编号"/>
    <w:basedOn w:val="1"/>
    <w:link w:val="12"/>
    <w:qFormat/>
    <w:uiPriority w:val="5"/>
    <w:pPr>
      <w:numPr>
        <w:ilvl w:val="0"/>
        <w:numId w:val="1"/>
      </w:numPr>
      <w:ind w:firstLineChars="200"/>
      <w:outlineLvl w:val="5"/>
    </w:pPr>
    <w:rPr>
      <w:b/>
    </w:rPr>
  </w:style>
  <w:style w:type="character" w:customStyle="1" w:styleId="14">
    <w:name w:val="标题 字符"/>
    <w:link w:val="8"/>
    <w:qFormat/>
    <w:uiPriority w:val="0"/>
    <w:rPr>
      <w:rFonts w:ascii="华文中宋" w:hAnsi="Cambria" w:eastAsia="方正小标宋简体"/>
      <w:bCs/>
      <w:kern w:val="2"/>
      <w:sz w:val="36"/>
      <w:szCs w:val="32"/>
    </w:rPr>
  </w:style>
  <w:style w:type="character" w:customStyle="1" w:styleId="15">
    <w:name w:val="标题 1 字符"/>
    <w:link w:val="2"/>
    <w:qFormat/>
    <w:uiPriority w:val="9"/>
    <w:rPr>
      <w:rFonts w:ascii="仿宋_GB2312" w:eastAsia="仿宋_GB2312"/>
      <w:b/>
      <w:bCs/>
      <w:kern w:val="44"/>
      <w:sz w:val="44"/>
      <w:szCs w:val="44"/>
    </w:rPr>
  </w:style>
  <w:style w:type="character" w:customStyle="1" w:styleId="16">
    <w:name w:val="副标题 字符"/>
    <w:link w:val="7"/>
    <w:qFormat/>
    <w:uiPriority w:val="1"/>
    <w:rPr>
      <w:rFonts w:ascii="华文中宋" w:hAnsi="Cambria" w:eastAsia="楷体_GB2312"/>
      <w:bCs/>
      <w:kern w:val="28"/>
      <w:sz w:val="32"/>
      <w:szCs w:val="32"/>
    </w:rPr>
  </w:style>
  <w:style w:type="character" w:customStyle="1" w:styleId="17">
    <w:name w:val="标题 3 字符"/>
    <w:link w:val="3"/>
    <w:qFormat/>
    <w:uiPriority w:val="9"/>
    <w:rPr>
      <w:rFonts w:ascii="仿宋_GB2312" w:eastAsia="仿宋_GB2312"/>
      <w:b/>
      <w:bCs/>
      <w:kern w:val="2"/>
      <w:sz w:val="32"/>
      <w:szCs w:val="32"/>
    </w:rPr>
  </w:style>
  <w:style w:type="character" w:customStyle="1" w:styleId="18">
    <w:name w:val="页眉 字符"/>
    <w:link w:val="6"/>
    <w:qFormat/>
    <w:uiPriority w:val="9"/>
    <w:rPr>
      <w:rFonts w:ascii="仿宋_GB2312" w:eastAsia="仿宋_GB2312"/>
      <w:kern w:val="2"/>
      <w:sz w:val="18"/>
      <w:szCs w:val="18"/>
    </w:rPr>
  </w:style>
  <w:style w:type="character" w:customStyle="1" w:styleId="19">
    <w:name w:val="三级编号 Char"/>
    <w:link w:val="20"/>
    <w:qFormat/>
    <w:uiPriority w:val="4"/>
    <w:rPr>
      <w:rFonts w:ascii="Times New Roman" w:hAnsi="Times New Roman" w:eastAsia="仿宋_GB2312"/>
      <w:b/>
      <w:kern w:val="2"/>
      <w:sz w:val="32"/>
      <w:szCs w:val="32"/>
    </w:rPr>
  </w:style>
  <w:style w:type="paragraph" w:customStyle="1" w:styleId="20">
    <w:name w:val="三级编号"/>
    <w:basedOn w:val="1"/>
    <w:link w:val="19"/>
    <w:qFormat/>
    <w:uiPriority w:val="4"/>
    <w:pPr>
      <w:numPr>
        <w:ilvl w:val="0"/>
        <w:numId w:val="2"/>
      </w:numPr>
      <w:ind w:firstLine="200" w:firstLineChars="200"/>
      <w:outlineLvl w:val="4"/>
    </w:pPr>
    <w:rPr>
      <w:b/>
    </w:rPr>
  </w:style>
  <w:style w:type="character" w:customStyle="1" w:styleId="21">
    <w:name w:val="页脚 字符"/>
    <w:link w:val="5"/>
    <w:qFormat/>
    <w:uiPriority w:val="9"/>
    <w:rPr>
      <w:rFonts w:ascii="Times New Roman" w:hAnsi="Times New Roman" w:eastAsia="仿宋_GB2312"/>
      <w:kern w:val="2"/>
      <w:sz w:val="28"/>
      <w:szCs w:val="18"/>
    </w:rPr>
  </w:style>
  <w:style w:type="paragraph" w:customStyle="1" w:styleId="22">
    <w:name w:val="列出段落1"/>
    <w:basedOn w:val="1"/>
    <w:qFormat/>
    <w:uiPriority w:val="9"/>
    <w:pPr>
      <w:ind w:firstLine="420" w:firstLineChars="200"/>
    </w:pPr>
  </w:style>
  <w:style w:type="paragraph" w:customStyle="1" w:styleId="23">
    <w:name w:val="二级编号"/>
    <w:basedOn w:val="1"/>
    <w:qFormat/>
    <w:uiPriority w:val="3"/>
    <w:pPr>
      <w:numPr>
        <w:ilvl w:val="0"/>
        <w:numId w:val="3"/>
      </w:numPr>
      <w:ind w:firstLine="200" w:firstLineChars="200"/>
      <w:outlineLvl w:val="3"/>
    </w:pPr>
    <w:rPr>
      <w:rFonts w:eastAsia="楷体_GB2312"/>
      <w:b/>
    </w:rPr>
  </w:style>
  <w:style w:type="paragraph" w:customStyle="1" w:styleId="24">
    <w:name w:val="一级编号"/>
    <w:basedOn w:val="1"/>
    <w:qFormat/>
    <w:uiPriority w:val="2"/>
    <w:pPr>
      <w:numPr>
        <w:ilvl w:val="0"/>
        <w:numId w:val="4"/>
      </w:numPr>
      <w:ind w:left="0" w:firstLine="200" w:firstLineChars="200"/>
      <w:outlineLvl w:val="2"/>
    </w:pPr>
    <w:rPr>
      <w:rFonts w:eastAsia="黑体"/>
    </w:rPr>
  </w:style>
  <w:style w:type="character" w:customStyle="1" w:styleId="25">
    <w:name w:val="批注框文本 字符"/>
    <w:basedOn w:val="11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B22C-B1A8-4508-AB23-AF1CCF37CF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长乐住建局</Company>
  <Pages>4</Pages>
  <Words>1272</Words>
  <Characters>1404</Characters>
  <Lines>10</Lines>
  <Paragraphs>2</Paragraphs>
  <TotalTime>0</TotalTime>
  <ScaleCrop>false</ScaleCrop>
  <LinksUpToDate>false</LinksUpToDate>
  <CharactersWithSpaces>1405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2022-03-15T08:15:00Z</dcterms:created>
  <dc:creator>Jinhui</dc:creator>
  <cp:lastModifiedBy>WPS_1569943637</cp:lastModifiedBy>
  <cp:lastPrinted>2023-11-23T08:28:00Z</cp:lastPrinted>
  <dcterms:modified xsi:type="dcterms:W3CDTF">2023-12-12T07:47:07Z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050384333A2C40FAA0D086F9B1C3FC4D_12</vt:lpwstr>
  </property>
</Properties>
</file>