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b/>
          <w:sz w:val="30"/>
          <w:szCs w:val="30"/>
        </w:rPr>
      </w:pPr>
      <w:r>
        <w:rPr>
          <w:rFonts w:hint="eastAsia" w:ascii="宋体" w:hAnsi="宋体"/>
          <w:b/>
          <w:sz w:val="30"/>
          <w:szCs w:val="30"/>
        </w:rPr>
        <w:t>长乐区征地区片综合地价调整社会稳定风险民意调查问卷</w:t>
      </w:r>
    </w:p>
    <w:tbl>
      <w:tblPr>
        <w:tblStyle w:val="5"/>
        <w:tblW w:w="8610" w:type="dxa"/>
        <w:tblInd w:w="108" w:type="dxa"/>
        <w:tblLayout w:type="fixed"/>
        <w:tblCellMar>
          <w:top w:w="0" w:type="dxa"/>
          <w:left w:w="108" w:type="dxa"/>
          <w:bottom w:w="0" w:type="dxa"/>
          <w:right w:w="108" w:type="dxa"/>
        </w:tblCellMar>
      </w:tblPr>
      <w:tblGrid>
        <w:gridCol w:w="851"/>
        <w:gridCol w:w="992"/>
        <w:gridCol w:w="992"/>
        <w:gridCol w:w="709"/>
        <w:gridCol w:w="992"/>
        <w:gridCol w:w="567"/>
        <w:gridCol w:w="960"/>
        <w:gridCol w:w="2547"/>
      </w:tblGrid>
      <w:tr>
        <w:tblPrEx>
          <w:tblCellMar>
            <w:top w:w="0" w:type="dxa"/>
            <w:left w:w="108" w:type="dxa"/>
            <w:bottom w:w="0" w:type="dxa"/>
            <w:right w:w="108" w:type="dxa"/>
          </w:tblCellMar>
        </w:tblPrEx>
        <w:trPr>
          <w:trHeight w:val="504"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cs="宋体"/>
                <w:color w:val="000000"/>
                <w:kern w:val="0"/>
                <w:sz w:val="22"/>
              </w:rPr>
            </w:pPr>
            <w:r>
              <w:rPr>
                <w:rFonts w:hint="eastAsia" w:ascii="宋体" w:hAnsi="宋体" w:cs="宋体"/>
                <w:color w:val="000000"/>
                <w:kern w:val="0"/>
                <w:sz w:val="22"/>
                <w:szCs w:val="22"/>
              </w:rPr>
              <w:t>姓名</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cs="宋体"/>
                <w:color w:val="000000"/>
                <w:kern w:val="0"/>
                <w:sz w:val="22"/>
              </w:rPr>
            </w:pP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cs="宋体"/>
                <w:color w:val="000000"/>
                <w:kern w:val="0"/>
                <w:sz w:val="22"/>
              </w:rPr>
            </w:pPr>
            <w:r>
              <w:rPr>
                <w:rFonts w:hint="eastAsia" w:ascii="宋体" w:hAnsi="宋体" w:cs="宋体"/>
                <w:color w:val="000000"/>
                <w:kern w:val="0"/>
                <w:sz w:val="22"/>
                <w:szCs w:val="22"/>
              </w:rPr>
              <w:t>性别</w:t>
            </w:r>
          </w:p>
        </w:tc>
        <w:tc>
          <w:tcPr>
            <w:tcW w:w="709"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cs="宋体"/>
                <w:color w:val="000000"/>
                <w:kern w:val="0"/>
                <w:sz w:val="22"/>
              </w:rPr>
            </w:pP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cs="宋体"/>
                <w:color w:val="000000"/>
                <w:kern w:val="0"/>
                <w:sz w:val="22"/>
              </w:rPr>
            </w:pPr>
            <w:r>
              <w:rPr>
                <w:rFonts w:hint="eastAsia" w:ascii="宋体" w:hAnsi="宋体" w:cs="宋体"/>
                <w:color w:val="000000"/>
                <w:kern w:val="0"/>
                <w:sz w:val="22"/>
                <w:szCs w:val="22"/>
              </w:rPr>
              <w:t>年龄</w:t>
            </w:r>
          </w:p>
        </w:tc>
        <w:tc>
          <w:tcPr>
            <w:tcW w:w="56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cs="宋体"/>
                <w:color w:val="000000"/>
                <w:kern w:val="0"/>
                <w:sz w:val="22"/>
              </w:rPr>
            </w:pPr>
          </w:p>
        </w:tc>
        <w:tc>
          <w:tcPr>
            <w:tcW w:w="96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cs="宋体"/>
                <w:color w:val="000000"/>
                <w:kern w:val="0"/>
                <w:sz w:val="22"/>
              </w:rPr>
            </w:pPr>
            <w:r>
              <w:rPr>
                <w:rFonts w:hint="eastAsia" w:ascii="宋体" w:hAnsi="宋体" w:cs="宋体"/>
                <w:color w:val="000000"/>
                <w:kern w:val="0"/>
                <w:sz w:val="22"/>
                <w:szCs w:val="22"/>
              </w:rPr>
              <w:t>职业</w:t>
            </w:r>
          </w:p>
        </w:tc>
        <w:tc>
          <w:tcPr>
            <w:tcW w:w="254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cs="宋体"/>
                <w:color w:val="000000"/>
                <w:kern w:val="0"/>
                <w:sz w:val="22"/>
              </w:rPr>
            </w:pPr>
          </w:p>
        </w:tc>
      </w:tr>
      <w:tr>
        <w:tblPrEx>
          <w:tblCellMar>
            <w:top w:w="0" w:type="dxa"/>
            <w:left w:w="108" w:type="dxa"/>
            <w:bottom w:w="0" w:type="dxa"/>
            <w:right w:w="108" w:type="dxa"/>
          </w:tblCellMar>
        </w:tblPrEx>
        <w:trPr>
          <w:trHeight w:val="554" w:hRule="atLeast"/>
        </w:trPr>
        <w:tc>
          <w:tcPr>
            <w:tcW w:w="851"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cs="宋体"/>
                <w:color w:val="000000"/>
                <w:kern w:val="0"/>
                <w:sz w:val="22"/>
              </w:rPr>
            </w:pPr>
            <w:r>
              <w:rPr>
                <w:rFonts w:hint="eastAsia" w:ascii="宋体" w:hAnsi="宋体" w:cs="宋体"/>
                <w:color w:val="000000"/>
                <w:kern w:val="0"/>
                <w:sz w:val="22"/>
                <w:szCs w:val="22"/>
              </w:rPr>
              <w:t>住址</w:t>
            </w:r>
          </w:p>
        </w:tc>
        <w:tc>
          <w:tcPr>
            <w:tcW w:w="4252" w:type="dxa"/>
            <w:gridSpan w:val="5"/>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cs="宋体"/>
                <w:color w:val="000000"/>
                <w:kern w:val="0"/>
                <w:sz w:val="22"/>
              </w:rPr>
            </w:pPr>
          </w:p>
        </w:tc>
        <w:tc>
          <w:tcPr>
            <w:tcW w:w="96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宋体" w:cs="宋体"/>
                <w:color w:val="000000"/>
                <w:kern w:val="0"/>
                <w:sz w:val="22"/>
              </w:rPr>
            </w:pPr>
            <w:r>
              <w:rPr>
                <w:rFonts w:hint="eastAsia" w:ascii="宋体" w:hAnsi="宋体" w:cs="宋体"/>
                <w:color w:val="000000"/>
                <w:kern w:val="0"/>
                <w:sz w:val="22"/>
                <w:szCs w:val="22"/>
              </w:rPr>
              <w:t>电话</w:t>
            </w:r>
          </w:p>
        </w:tc>
        <w:tc>
          <w:tcPr>
            <w:tcW w:w="254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cs="宋体"/>
                <w:color w:val="000000"/>
                <w:kern w:val="0"/>
                <w:sz w:val="22"/>
              </w:rPr>
            </w:pPr>
          </w:p>
        </w:tc>
      </w:tr>
      <w:tr>
        <w:tblPrEx>
          <w:tblCellMar>
            <w:top w:w="0" w:type="dxa"/>
            <w:left w:w="108" w:type="dxa"/>
            <w:bottom w:w="0" w:type="dxa"/>
            <w:right w:w="108" w:type="dxa"/>
          </w:tblCellMar>
        </w:tblPrEx>
        <w:trPr>
          <w:trHeight w:val="312" w:hRule="atLeast"/>
        </w:trPr>
        <w:tc>
          <w:tcPr>
            <w:tcW w:w="8610" w:type="dxa"/>
            <w:gridSpan w:val="8"/>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firstLine="0" w:firstLineChars="0"/>
              <w:jc w:val="left"/>
              <w:rPr>
                <w:rFonts w:ascii="宋体" w:cs="宋体"/>
                <w:b/>
                <w:color w:val="000000"/>
                <w:kern w:val="0"/>
                <w:sz w:val="22"/>
              </w:rPr>
            </w:pPr>
            <w:r>
              <w:rPr>
                <w:rFonts w:hint="eastAsia" w:ascii="宋体" w:hAnsi="宋体" w:cs="宋体"/>
                <w:b/>
                <w:color w:val="000000"/>
                <w:kern w:val="0"/>
                <w:sz w:val="22"/>
                <w:szCs w:val="22"/>
              </w:rPr>
              <w:t>项目概况</w:t>
            </w:r>
          </w:p>
          <w:p>
            <w:pPr>
              <w:widowControl/>
              <w:spacing w:line="240" w:lineRule="auto"/>
              <w:ind w:firstLine="440"/>
              <w:jc w:val="left"/>
              <w:rPr>
                <w:rFonts w:ascii="宋体" w:cs="宋体"/>
                <w:color w:val="000000"/>
                <w:kern w:val="0"/>
                <w:sz w:val="22"/>
              </w:rPr>
            </w:pPr>
            <w:r>
              <w:rPr>
                <w:rFonts w:hint="eastAsia" w:ascii="宋体" w:hAnsi="宋体" w:cs="宋体"/>
                <w:color w:val="000000"/>
                <w:kern w:val="0"/>
                <w:sz w:val="22"/>
                <w:szCs w:val="22"/>
              </w:rPr>
              <w:t>根据</w:t>
            </w:r>
            <w:r>
              <w:rPr>
                <w:rFonts w:hint="eastAsia" w:ascii="宋体" w:hAnsi="宋体" w:cs="宋体"/>
                <w:color w:val="000000"/>
                <w:kern w:val="0"/>
                <w:sz w:val="22"/>
                <w:szCs w:val="22"/>
                <w:lang w:val="en-US" w:eastAsia="zh-CN"/>
              </w:rPr>
              <w:t>2019年</w:t>
            </w:r>
            <w:r>
              <w:rPr>
                <w:rFonts w:hint="eastAsia" w:ascii="宋体" w:hAnsi="宋体" w:cs="宋体"/>
                <w:color w:val="000000"/>
                <w:kern w:val="0"/>
                <w:sz w:val="22"/>
                <w:szCs w:val="22"/>
              </w:rPr>
              <w:t>新修订的《土地管理法》，制定征地区片综合地价</w:t>
            </w:r>
            <w:r>
              <w:rPr>
                <w:rFonts w:hint="eastAsia" w:ascii="宋体" w:hAnsi="宋体" w:cs="宋体"/>
                <w:kern w:val="0"/>
                <w:sz w:val="22"/>
                <w:szCs w:val="22"/>
              </w:rPr>
              <w:t>，</w:t>
            </w:r>
            <w:r>
              <w:rPr>
                <w:rFonts w:hint="eastAsia" w:ascii="宋体" w:hAnsi="宋体" w:cs="宋体"/>
                <w:color w:val="000000"/>
                <w:kern w:val="0"/>
                <w:sz w:val="22"/>
                <w:szCs w:val="22"/>
              </w:rPr>
              <w:t>是依法合理做好征地补偿安置工作、维护被征地农民合法权益、保障和促进地方经济发展的重要基础性工作。</w:t>
            </w:r>
          </w:p>
          <w:p>
            <w:pPr>
              <w:widowControl/>
              <w:spacing w:line="240" w:lineRule="auto"/>
              <w:ind w:firstLine="440"/>
              <w:jc w:val="left"/>
              <w:rPr>
                <w:rFonts w:hint="eastAsia" w:ascii="宋体" w:hAnsi="宋体" w:cs="宋体"/>
                <w:color w:val="000000"/>
                <w:kern w:val="0"/>
                <w:sz w:val="22"/>
                <w:szCs w:val="22"/>
              </w:rPr>
            </w:pPr>
            <w:r>
              <w:rPr>
                <w:rFonts w:hint="eastAsia" w:ascii="宋体" w:hAnsi="宋体" w:cs="宋体"/>
                <w:color w:val="000000"/>
                <w:kern w:val="0"/>
                <w:sz w:val="22"/>
                <w:szCs w:val="22"/>
              </w:rPr>
              <w:t>随着新《土地管理法》和《土地管理法实施条例》颁布实施，有必要对现行</w:t>
            </w:r>
            <w:r>
              <w:rPr>
                <w:rFonts w:hint="eastAsia" w:ascii="宋体" w:hAnsi="宋体" w:cs="宋体"/>
                <w:color w:val="000000"/>
                <w:kern w:val="0"/>
                <w:sz w:val="22"/>
                <w:szCs w:val="22"/>
                <w:lang w:eastAsia="zh-CN"/>
              </w:rPr>
              <w:t>长乐区征地区片综合地价</w:t>
            </w:r>
            <w:r>
              <w:rPr>
                <w:rFonts w:hint="eastAsia" w:ascii="宋体" w:hAnsi="宋体" w:cs="宋体"/>
                <w:color w:val="000000"/>
                <w:kern w:val="0"/>
                <w:sz w:val="22"/>
                <w:szCs w:val="22"/>
              </w:rPr>
              <w:t>进行调整，以凸显征地补偿标准的现势性，使之与当前经济发展水平相当。</w:t>
            </w:r>
          </w:p>
          <w:p>
            <w:pPr>
              <w:widowControl/>
              <w:spacing w:line="240" w:lineRule="auto"/>
              <w:ind w:firstLine="440"/>
              <w:jc w:val="left"/>
              <w:rPr>
                <w:rFonts w:ascii="宋体" w:cs="宋体"/>
                <w:color w:val="000000"/>
                <w:kern w:val="0"/>
                <w:sz w:val="22"/>
              </w:rPr>
            </w:pPr>
            <w:r>
              <w:rPr>
                <w:rFonts w:hint="eastAsia" w:ascii="宋体" w:hAnsi="宋体" w:cs="宋体"/>
                <w:color w:val="000000"/>
                <w:kern w:val="0"/>
                <w:sz w:val="22"/>
                <w:szCs w:val="22"/>
              </w:rPr>
              <w:t>本次调整旨在原</w:t>
            </w:r>
            <w:r>
              <w:rPr>
                <w:rFonts w:hint="eastAsia" w:ascii="宋体" w:hAnsi="宋体" w:cs="宋体"/>
                <w:color w:val="000000"/>
                <w:kern w:val="0"/>
                <w:sz w:val="22"/>
                <w:szCs w:val="22"/>
                <w:lang w:eastAsia="zh-CN"/>
              </w:rPr>
              <w:t>长乐区征地区片综合地价</w:t>
            </w:r>
            <w:r>
              <w:rPr>
                <w:rFonts w:hint="eastAsia" w:ascii="宋体" w:hAnsi="宋体" w:cs="宋体"/>
                <w:color w:val="000000"/>
                <w:kern w:val="0"/>
                <w:sz w:val="22"/>
                <w:szCs w:val="22"/>
              </w:rPr>
              <w:t>补偿标准基础上，结合长乐区实际</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综合考虑经济社会发展水平、财政收入、土地价值等因素，适当</w:t>
            </w:r>
            <w:r>
              <w:rPr>
                <w:rFonts w:hint="eastAsia" w:ascii="宋体" w:hAnsi="宋体" w:cs="宋体"/>
                <w:color w:val="000000"/>
                <w:kern w:val="0"/>
                <w:sz w:val="22"/>
                <w:szCs w:val="22"/>
                <w:lang w:eastAsia="zh-CN"/>
              </w:rPr>
              <w:t>调整不降低征地区片综合地价</w:t>
            </w:r>
            <w:r>
              <w:rPr>
                <w:rFonts w:hint="eastAsia" w:ascii="宋体" w:hAnsi="宋体" w:cs="宋体"/>
                <w:color w:val="000000"/>
                <w:kern w:val="0"/>
                <w:sz w:val="22"/>
                <w:szCs w:val="22"/>
              </w:rPr>
              <w:t>补偿标准</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缩小区域差异，使长乐区征地补偿标准更加科学合理，更好地维护被征地农民合法权益，促进社会和谐稳定和推动经济高质量发展。</w:t>
            </w:r>
          </w:p>
          <w:p>
            <w:pPr>
              <w:widowControl/>
              <w:spacing w:line="240" w:lineRule="auto"/>
              <w:ind w:firstLine="440"/>
              <w:jc w:val="left"/>
              <w:rPr>
                <w:rFonts w:ascii="宋体" w:cs="宋体"/>
                <w:color w:val="000000"/>
                <w:kern w:val="0"/>
                <w:sz w:val="22"/>
              </w:rPr>
            </w:pPr>
            <w:r>
              <w:rPr>
                <w:rFonts w:hint="eastAsia" w:ascii="宋体" w:hAnsi="宋体" w:cs="宋体"/>
                <w:color w:val="000000"/>
                <w:kern w:val="0"/>
                <w:sz w:val="22"/>
                <w:szCs w:val="22"/>
              </w:rPr>
              <w:t>为了在工作过程中充分考虑到公众意愿，尊重公众的看法和选择，特发放此调查问卷。本调查采用记名方式，答案没有对错之分，如实回答就是最好的回答。我们保证您的答案仅用于本次的社会稳定风险分析，不会影响到您的个人利害关系。在此表示衷心感谢！</w:t>
            </w:r>
          </w:p>
        </w:tc>
      </w:tr>
      <w:tr>
        <w:tblPrEx>
          <w:tblCellMar>
            <w:top w:w="0" w:type="dxa"/>
            <w:left w:w="108" w:type="dxa"/>
            <w:bottom w:w="0" w:type="dxa"/>
            <w:right w:w="108" w:type="dxa"/>
          </w:tblCellMar>
        </w:tblPrEx>
        <w:trPr>
          <w:trHeight w:val="312" w:hRule="atLeast"/>
        </w:trPr>
        <w:tc>
          <w:tcPr>
            <w:tcW w:w="8610"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cs="宋体"/>
                <w:color w:val="000000"/>
                <w:kern w:val="0"/>
                <w:sz w:val="22"/>
              </w:rPr>
            </w:pPr>
          </w:p>
        </w:tc>
      </w:tr>
      <w:tr>
        <w:tblPrEx>
          <w:tblCellMar>
            <w:top w:w="0" w:type="dxa"/>
            <w:left w:w="108" w:type="dxa"/>
            <w:bottom w:w="0" w:type="dxa"/>
            <w:right w:w="108" w:type="dxa"/>
          </w:tblCellMar>
        </w:tblPrEx>
        <w:trPr>
          <w:trHeight w:val="312" w:hRule="atLeast"/>
        </w:trPr>
        <w:tc>
          <w:tcPr>
            <w:tcW w:w="8610"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cs="宋体"/>
                <w:color w:val="000000"/>
                <w:kern w:val="0"/>
                <w:sz w:val="22"/>
              </w:rPr>
            </w:pPr>
          </w:p>
        </w:tc>
      </w:tr>
      <w:tr>
        <w:tblPrEx>
          <w:tblCellMar>
            <w:top w:w="0" w:type="dxa"/>
            <w:left w:w="108" w:type="dxa"/>
            <w:bottom w:w="0" w:type="dxa"/>
            <w:right w:w="108" w:type="dxa"/>
          </w:tblCellMar>
        </w:tblPrEx>
        <w:trPr>
          <w:trHeight w:val="312" w:hRule="atLeast"/>
        </w:trPr>
        <w:tc>
          <w:tcPr>
            <w:tcW w:w="8610"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cs="宋体"/>
                <w:color w:val="000000"/>
                <w:kern w:val="0"/>
                <w:sz w:val="22"/>
              </w:rPr>
            </w:pPr>
          </w:p>
        </w:tc>
      </w:tr>
      <w:tr>
        <w:tblPrEx>
          <w:tblCellMar>
            <w:top w:w="0" w:type="dxa"/>
            <w:left w:w="108" w:type="dxa"/>
            <w:bottom w:w="0" w:type="dxa"/>
            <w:right w:w="108" w:type="dxa"/>
          </w:tblCellMar>
        </w:tblPrEx>
        <w:trPr>
          <w:trHeight w:val="312" w:hRule="atLeast"/>
        </w:trPr>
        <w:tc>
          <w:tcPr>
            <w:tcW w:w="8610"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cs="宋体"/>
                <w:color w:val="000000"/>
                <w:kern w:val="0"/>
                <w:sz w:val="22"/>
              </w:rPr>
            </w:pPr>
          </w:p>
        </w:tc>
      </w:tr>
      <w:tr>
        <w:tblPrEx>
          <w:tblCellMar>
            <w:top w:w="0" w:type="dxa"/>
            <w:left w:w="108" w:type="dxa"/>
            <w:bottom w:w="0" w:type="dxa"/>
            <w:right w:w="108" w:type="dxa"/>
          </w:tblCellMar>
        </w:tblPrEx>
        <w:trPr>
          <w:trHeight w:val="537" w:hRule="atLeast"/>
        </w:trPr>
        <w:tc>
          <w:tcPr>
            <w:tcW w:w="8610"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cs="宋体"/>
                <w:color w:val="000000"/>
                <w:kern w:val="0"/>
                <w:sz w:val="22"/>
              </w:rPr>
            </w:pPr>
            <w:r>
              <w:rPr>
                <w:rFonts w:hint="eastAsia" w:ascii="宋体" w:hAnsi="宋体" w:cs="宋体"/>
                <w:color w:val="000000"/>
                <w:kern w:val="0"/>
                <w:sz w:val="22"/>
                <w:szCs w:val="22"/>
              </w:rPr>
              <w:t>请在被选选项□上划√标记：</w:t>
            </w:r>
          </w:p>
        </w:tc>
      </w:tr>
      <w:tr>
        <w:tblPrEx>
          <w:tblCellMar>
            <w:top w:w="0" w:type="dxa"/>
            <w:left w:w="108" w:type="dxa"/>
            <w:bottom w:w="0" w:type="dxa"/>
            <w:right w:w="108" w:type="dxa"/>
          </w:tblCellMar>
        </w:tblPrEx>
        <w:trPr>
          <w:trHeight w:val="687" w:hRule="atLeast"/>
        </w:trPr>
        <w:tc>
          <w:tcPr>
            <w:tcW w:w="861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、你是通过何种途径了解的本次征收农用地区片综合地价制定项目？</w:t>
            </w:r>
            <w:r>
              <w:rPr>
                <w:rFonts w:ascii="宋体" w:hAnsi="宋体" w:cs="宋体"/>
                <w:color w:val="000000"/>
                <w:kern w:val="0"/>
                <w:sz w:val="22"/>
                <w:szCs w:val="22"/>
              </w:rPr>
              <w:t xml:space="preserve"> </w:t>
            </w:r>
          </w:p>
          <w:p>
            <w:pPr>
              <w:widowControl/>
              <w:spacing w:line="240" w:lineRule="auto"/>
              <w:ind w:firstLine="220" w:firstLineChars="100"/>
              <w:jc w:val="left"/>
              <w:rPr>
                <w:rFonts w:ascii="宋体" w:cs="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A</w:t>
            </w:r>
            <w:r>
              <w:rPr>
                <w:rFonts w:ascii="Times New Roman" w:hAnsi="Times New Roman"/>
              </w:rPr>
              <w:t>官方公示</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B</w:t>
            </w:r>
            <w:r>
              <w:rPr>
                <w:rFonts w:ascii="Times New Roman" w:hAnsi="Times New Roman"/>
              </w:rPr>
              <w:t>网络新闻</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C</w:t>
            </w:r>
            <w:r>
              <w:rPr>
                <w:rFonts w:ascii="Times New Roman" w:hAnsi="Times New Roman"/>
              </w:rPr>
              <w:t>本次调查</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hint="eastAsia" w:ascii="Times New Roman" w:hAnsi="Times New Roman"/>
              </w:rPr>
              <w:t>D其他</w:t>
            </w:r>
          </w:p>
        </w:tc>
      </w:tr>
      <w:tr>
        <w:tblPrEx>
          <w:tblCellMar>
            <w:top w:w="0" w:type="dxa"/>
            <w:left w:w="108" w:type="dxa"/>
            <w:bottom w:w="0" w:type="dxa"/>
            <w:right w:w="108" w:type="dxa"/>
          </w:tblCellMar>
        </w:tblPrEx>
        <w:trPr>
          <w:trHeight w:val="312" w:hRule="atLeast"/>
        </w:trPr>
        <w:tc>
          <w:tcPr>
            <w:tcW w:w="8610"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、您是否了解长乐区征地区片综合地价修订事项？</w:t>
            </w:r>
            <w:r>
              <w:rPr>
                <w:rFonts w:ascii="宋体" w:hAnsi="宋体" w:cs="宋体"/>
                <w:color w:val="000000"/>
                <w:kern w:val="0"/>
                <w:sz w:val="22"/>
                <w:szCs w:val="22"/>
              </w:rPr>
              <w:t xml:space="preserve"> </w:t>
            </w:r>
          </w:p>
          <w:p>
            <w:pPr>
              <w:widowControl/>
              <w:spacing w:line="240" w:lineRule="auto"/>
              <w:ind w:firstLine="330" w:firstLineChars="150"/>
              <w:jc w:val="left"/>
              <w:rPr>
                <w:rFonts w:ascii="宋体" w:cs="宋体"/>
                <w:color w:val="000000"/>
                <w:kern w:val="0"/>
                <w:sz w:val="22"/>
              </w:rPr>
            </w:pPr>
            <w:r>
              <w:rPr>
                <w:rFonts w:hint="eastAsia" w:ascii="宋体" w:hAnsi="宋体" w:cs="宋体"/>
                <w:color w:val="000000"/>
                <w:kern w:val="0"/>
                <w:sz w:val="22"/>
                <w:szCs w:val="22"/>
              </w:rPr>
              <w:t>□</w:t>
            </w:r>
            <w:r>
              <w:rPr>
                <w:rFonts w:ascii="宋体" w:hAnsi="宋体" w:cs="宋体"/>
                <w:color w:val="000000"/>
                <w:kern w:val="0"/>
                <w:sz w:val="22"/>
                <w:szCs w:val="22"/>
              </w:rPr>
              <w:t>A</w:t>
            </w:r>
            <w:r>
              <w:rPr>
                <w:rFonts w:hint="eastAsia" w:ascii="宋体" w:hAnsi="宋体" w:cs="宋体"/>
                <w:color w:val="000000"/>
                <w:kern w:val="0"/>
                <w:sz w:val="22"/>
                <w:szCs w:val="22"/>
              </w:rPr>
              <w:t>了解</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B</w:t>
            </w:r>
            <w:r>
              <w:rPr>
                <w:rFonts w:hint="eastAsia" w:ascii="宋体" w:hAnsi="宋体" w:cs="宋体"/>
                <w:color w:val="000000"/>
                <w:kern w:val="0"/>
                <w:sz w:val="22"/>
                <w:szCs w:val="22"/>
              </w:rPr>
              <w:t>一般了解</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C</w:t>
            </w:r>
            <w:r>
              <w:rPr>
                <w:rFonts w:hint="eastAsia" w:ascii="宋体" w:hAnsi="宋体" w:cs="宋体"/>
                <w:color w:val="000000"/>
                <w:kern w:val="0"/>
                <w:sz w:val="22"/>
                <w:szCs w:val="22"/>
              </w:rPr>
              <w:t>不了解</w:t>
            </w:r>
          </w:p>
        </w:tc>
      </w:tr>
      <w:tr>
        <w:tblPrEx>
          <w:tblCellMar>
            <w:top w:w="0" w:type="dxa"/>
            <w:left w:w="108" w:type="dxa"/>
            <w:bottom w:w="0" w:type="dxa"/>
            <w:right w:w="108" w:type="dxa"/>
          </w:tblCellMar>
        </w:tblPrEx>
        <w:trPr>
          <w:trHeight w:val="790" w:hRule="atLeast"/>
        </w:trPr>
        <w:tc>
          <w:tcPr>
            <w:tcW w:w="8610"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Times New Roman" w:hAnsi="Times New Roman"/>
              </w:rPr>
            </w:pPr>
            <w:r>
              <w:rPr>
                <w:rFonts w:ascii="宋体" w:hAnsi="宋体" w:cs="宋体"/>
                <w:color w:val="000000"/>
                <w:kern w:val="0"/>
                <w:sz w:val="22"/>
                <w:szCs w:val="22"/>
              </w:rPr>
              <w:t>3</w:t>
            </w:r>
            <w:r>
              <w:rPr>
                <w:rFonts w:hint="eastAsia" w:ascii="宋体" w:hAnsi="宋体" w:cs="宋体"/>
                <w:color w:val="000000"/>
                <w:kern w:val="0"/>
                <w:sz w:val="22"/>
                <w:szCs w:val="22"/>
              </w:rPr>
              <w:t>、您</w:t>
            </w:r>
            <w:r>
              <w:rPr>
                <w:rFonts w:ascii="Times New Roman" w:hAnsi="Times New Roman"/>
              </w:rPr>
              <w:t>与本行政辖区的关系？</w:t>
            </w:r>
          </w:p>
          <w:p>
            <w:pPr>
              <w:widowControl/>
              <w:spacing w:line="240" w:lineRule="auto"/>
              <w:ind w:firstLine="330" w:firstLineChars="150"/>
              <w:jc w:val="left"/>
              <w:rPr>
                <w:rFonts w:ascii="宋体" w:cs="宋体"/>
                <w:color w:val="000000"/>
                <w:kern w:val="0"/>
                <w:sz w:val="22"/>
              </w:rPr>
            </w:pPr>
            <w:r>
              <w:rPr>
                <w:rFonts w:hint="eastAsia" w:ascii="宋体" w:hAnsi="宋体" w:cs="宋体"/>
                <w:color w:val="000000"/>
                <w:kern w:val="0"/>
                <w:sz w:val="22"/>
                <w:szCs w:val="22"/>
              </w:rPr>
              <w:t>□</w:t>
            </w:r>
            <w:r>
              <w:rPr>
                <w:rFonts w:ascii="宋体" w:hAnsi="宋体" w:cs="宋体"/>
                <w:color w:val="000000"/>
                <w:kern w:val="0"/>
                <w:sz w:val="22"/>
                <w:szCs w:val="22"/>
              </w:rPr>
              <w:t>A</w:t>
            </w:r>
            <w:r>
              <w:rPr>
                <w:rFonts w:hint="eastAsia" w:ascii="宋体" w:hAnsi="宋体" w:cs="宋体"/>
                <w:color w:val="000000"/>
                <w:kern w:val="0"/>
                <w:sz w:val="22"/>
                <w:szCs w:val="22"/>
              </w:rPr>
              <w:t>长期居住</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B</w:t>
            </w:r>
            <w:r>
              <w:rPr>
                <w:rFonts w:hint="eastAsia" w:ascii="宋体" w:hAnsi="宋体" w:cs="宋体"/>
                <w:color w:val="000000"/>
                <w:kern w:val="0"/>
                <w:sz w:val="22"/>
                <w:szCs w:val="22"/>
              </w:rPr>
              <w:t>临时居住</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C</w:t>
            </w:r>
            <w:r>
              <w:rPr>
                <w:rFonts w:hint="eastAsia" w:ascii="宋体" w:hAnsi="宋体" w:cs="宋体"/>
                <w:color w:val="000000"/>
                <w:kern w:val="0"/>
                <w:sz w:val="22"/>
                <w:szCs w:val="22"/>
              </w:rPr>
              <w:t>其他</w:t>
            </w:r>
          </w:p>
        </w:tc>
      </w:tr>
      <w:tr>
        <w:tblPrEx>
          <w:tblCellMar>
            <w:top w:w="0" w:type="dxa"/>
            <w:left w:w="108" w:type="dxa"/>
            <w:bottom w:w="0" w:type="dxa"/>
            <w:right w:w="108" w:type="dxa"/>
          </w:tblCellMar>
        </w:tblPrEx>
        <w:trPr>
          <w:trHeight w:val="312" w:hRule="atLeast"/>
        </w:trPr>
        <w:tc>
          <w:tcPr>
            <w:tcW w:w="861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color w:val="000000"/>
                <w:kern w:val="0"/>
                <w:sz w:val="22"/>
                <w:szCs w:val="22"/>
              </w:rPr>
            </w:pPr>
            <w:r>
              <w:rPr>
                <w:rFonts w:hint="eastAsia" w:ascii="宋体" w:hAnsi="宋体" w:cs="宋体"/>
                <w:color w:val="000000"/>
                <w:kern w:val="0"/>
                <w:sz w:val="22"/>
                <w:szCs w:val="22"/>
              </w:rPr>
              <w:t>4、您认为长乐区征地区片综合地价修订完成后对区域经济发展的影响？</w:t>
            </w:r>
            <w:r>
              <w:rPr>
                <w:rFonts w:ascii="宋体" w:hAnsi="宋体" w:cs="宋体"/>
                <w:color w:val="000000"/>
                <w:kern w:val="0"/>
                <w:sz w:val="22"/>
                <w:szCs w:val="22"/>
              </w:rPr>
              <w:t xml:space="preserve">  </w:t>
            </w:r>
          </w:p>
          <w:p>
            <w:pPr>
              <w:widowControl/>
              <w:spacing w:line="240" w:lineRule="auto"/>
              <w:ind w:firstLine="330" w:firstLineChars="150"/>
              <w:jc w:val="left"/>
              <w:rPr>
                <w:rFonts w:ascii="宋体" w:cs="宋体"/>
                <w:color w:val="000000"/>
                <w:kern w:val="0"/>
                <w:sz w:val="22"/>
              </w:rPr>
            </w:pPr>
            <w:r>
              <w:rPr>
                <w:rFonts w:hint="eastAsia" w:ascii="宋体" w:hAnsi="宋体" w:cs="宋体"/>
                <w:color w:val="000000"/>
                <w:kern w:val="0"/>
                <w:sz w:val="22"/>
                <w:szCs w:val="22"/>
              </w:rPr>
              <w:t>□</w:t>
            </w:r>
            <w:r>
              <w:rPr>
                <w:rFonts w:ascii="宋体" w:hAnsi="宋体" w:cs="宋体"/>
                <w:color w:val="000000"/>
                <w:kern w:val="0"/>
                <w:sz w:val="22"/>
                <w:szCs w:val="22"/>
              </w:rPr>
              <w:t>A</w:t>
            </w:r>
            <w:r>
              <w:rPr>
                <w:rFonts w:hint="eastAsia" w:ascii="宋体" w:hAnsi="宋体" w:cs="宋体"/>
                <w:color w:val="000000"/>
                <w:kern w:val="0"/>
                <w:sz w:val="22"/>
                <w:szCs w:val="22"/>
              </w:rPr>
              <w:t>有利</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B</w:t>
            </w:r>
            <w:r>
              <w:rPr>
                <w:rFonts w:hint="eastAsia" w:ascii="宋体" w:hAnsi="宋体" w:cs="宋体"/>
                <w:color w:val="000000"/>
                <w:kern w:val="0"/>
                <w:sz w:val="22"/>
                <w:szCs w:val="22"/>
              </w:rPr>
              <w:t>不利</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C</w:t>
            </w:r>
            <w:r>
              <w:rPr>
                <w:rFonts w:hint="eastAsia" w:ascii="宋体" w:hAnsi="宋体" w:cs="宋体"/>
                <w:color w:val="000000"/>
                <w:kern w:val="0"/>
                <w:sz w:val="22"/>
                <w:szCs w:val="22"/>
              </w:rPr>
              <w:t>无影响</w:t>
            </w:r>
          </w:p>
        </w:tc>
      </w:tr>
      <w:tr>
        <w:tblPrEx>
          <w:tblCellMar>
            <w:top w:w="0" w:type="dxa"/>
            <w:left w:w="108" w:type="dxa"/>
            <w:bottom w:w="0" w:type="dxa"/>
            <w:right w:w="108" w:type="dxa"/>
          </w:tblCellMar>
        </w:tblPrEx>
        <w:trPr>
          <w:trHeight w:val="782" w:hRule="atLeast"/>
        </w:trPr>
        <w:tc>
          <w:tcPr>
            <w:tcW w:w="861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color w:val="000000"/>
                <w:kern w:val="0"/>
                <w:sz w:val="22"/>
                <w:szCs w:val="22"/>
              </w:rPr>
            </w:pPr>
            <w:r>
              <w:rPr>
                <w:rFonts w:hint="eastAsia" w:ascii="宋体" w:hAnsi="宋体" w:cs="宋体"/>
                <w:color w:val="000000"/>
                <w:kern w:val="0"/>
                <w:sz w:val="22"/>
                <w:szCs w:val="22"/>
              </w:rPr>
              <w:t>5、您认为长乐区征地区片综合地价修订完成后对您的生产生活有何影响？</w:t>
            </w:r>
            <w:r>
              <w:rPr>
                <w:rFonts w:ascii="宋体" w:hAnsi="宋体" w:cs="宋体"/>
                <w:color w:val="000000"/>
                <w:kern w:val="0"/>
                <w:sz w:val="22"/>
                <w:szCs w:val="22"/>
              </w:rPr>
              <w:t xml:space="preserve">  </w:t>
            </w:r>
          </w:p>
          <w:p>
            <w:pPr>
              <w:widowControl/>
              <w:spacing w:line="240" w:lineRule="auto"/>
              <w:ind w:firstLine="220" w:firstLineChars="100"/>
              <w:jc w:val="left"/>
              <w:rPr>
                <w:rFonts w:ascii="宋体" w:cs="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A</w:t>
            </w:r>
            <w:r>
              <w:rPr>
                <w:rFonts w:hint="eastAsia" w:ascii="宋体" w:hAnsi="宋体" w:cs="宋体"/>
                <w:color w:val="000000"/>
                <w:kern w:val="0"/>
                <w:sz w:val="22"/>
                <w:szCs w:val="22"/>
              </w:rPr>
              <w:t>有利</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B</w:t>
            </w:r>
            <w:r>
              <w:rPr>
                <w:rFonts w:hint="eastAsia" w:ascii="宋体" w:hAnsi="宋体" w:cs="宋体"/>
                <w:color w:val="000000"/>
                <w:kern w:val="0"/>
                <w:sz w:val="22"/>
                <w:szCs w:val="22"/>
              </w:rPr>
              <w:t>不利</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C</w:t>
            </w:r>
            <w:r>
              <w:rPr>
                <w:rFonts w:hint="eastAsia" w:ascii="宋体" w:hAnsi="宋体" w:cs="宋体"/>
                <w:color w:val="000000"/>
                <w:kern w:val="0"/>
                <w:sz w:val="22"/>
                <w:szCs w:val="22"/>
              </w:rPr>
              <w:t>无影响</w:t>
            </w:r>
          </w:p>
        </w:tc>
      </w:tr>
      <w:tr>
        <w:tblPrEx>
          <w:tblCellMar>
            <w:top w:w="0" w:type="dxa"/>
            <w:left w:w="108" w:type="dxa"/>
            <w:bottom w:w="0" w:type="dxa"/>
            <w:right w:w="108" w:type="dxa"/>
          </w:tblCellMar>
        </w:tblPrEx>
        <w:trPr>
          <w:trHeight w:val="708" w:hRule="atLeast"/>
        </w:trPr>
        <w:tc>
          <w:tcPr>
            <w:tcW w:w="861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color w:val="000000"/>
                <w:kern w:val="0"/>
                <w:sz w:val="22"/>
                <w:szCs w:val="22"/>
              </w:rPr>
            </w:pPr>
            <w:r>
              <w:rPr>
                <w:rFonts w:hint="eastAsia" w:ascii="宋体" w:hAnsi="宋体" w:cs="宋体"/>
                <w:color w:val="000000"/>
                <w:kern w:val="0"/>
                <w:sz w:val="22"/>
                <w:szCs w:val="22"/>
              </w:rPr>
              <w:t>6、您对长乐区征地区片综合地价调整的态度？</w:t>
            </w:r>
            <w:r>
              <w:rPr>
                <w:rFonts w:ascii="宋体" w:hAnsi="宋体" w:cs="宋体"/>
                <w:color w:val="000000"/>
                <w:kern w:val="0"/>
                <w:sz w:val="22"/>
                <w:szCs w:val="22"/>
              </w:rPr>
              <w:t xml:space="preserve">  </w:t>
            </w:r>
          </w:p>
          <w:p>
            <w:pPr>
              <w:widowControl/>
              <w:spacing w:line="240" w:lineRule="auto"/>
              <w:ind w:firstLine="0" w:firstLineChars="0"/>
              <w:jc w:val="left"/>
              <w:rPr>
                <w:rFonts w:ascii="宋体" w:cs="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w:t>
            </w:r>
            <w:r>
              <w:rPr>
                <w:rFonts w:ascii="宋体" w:hAnsi="宋体" w:cs="宋体"/>
                <w:color w:val="000000"/>
                <w:kern w:val="0"/>
                <w:sz w:val="22"/>
                <w:szCs w:val="22"/>
              </w:rPr>
              <w:t>A</w:t>
            </w:r>
            <w:r>
              <w:rPr>
                <w:rFonts w:hint="eastAsia" w:ascii="宋体" w:hAnsi="宋体" w:cs="宋体"/>
                <w:color w:val="000000"/>
                <w:kern w:val="0"/>
                <w:sz w:val="22"/>
                <w:szCs w:val="22"/>
              </w:rPr>
              <w:t>支持</w:t>
            </w:r>
            <w:r>
              <w:rPr>
                <w:rFonts w:ascii="宋体" w:hAnsi="宋体" w:cs="宋体"/>
                <w:color w:val="000000"/>
                <w:kern w:val="0"/>
                <w:sz w:val="22"/>
                <w:szCs w:val="22"/>
              </w:rPr>
              <w:t xml:space="preserve">  </w:t>
            </w:r>
            <w:bookmarkStart w:id="0" w:name="_GoBack"/>
            <w:bookmarkEnd w:id="0"/>
            <w:r>
              <w:rPr>
                <w:rFonts w:hint="eastAsia" w:ascii="宋体" w:hAnsi="宋体" w:cs="宋体"/>
                <w:color w:val="000000"/>
                <w:kern w:val="0"/>
                <w:sz w:val="22"/>
                <w:szCs w:val="22"/>
              </w:rPr>
              <w:t>□</w:t>
            </w:r>
            <w:r>
              <w:rPr>
                <w:rFonts w:ascii="宋体" w:hAnsi="宋体" w:cs="宋体"/>
                <w:color w:val="000000"/>
                <w:kern w:val="0"/>
                <w:sz w:val="22"/>
                <w:szCs w:val="22"/>
              </w:rPr>
              <w:t>B</w:t>
            </w:r>
            <w:r>
              <w:rPr>
                <w:rFonts w:hint="eastAsia" w:ascii="宋体" w:hAnsi="宋体" w:cs="宋体"/>
                <w:color w:val="000000"/>
                <w:kern w:val="0"/>
                <w:sz w:val="22"/>
                <w:szCs w:val="22"/>
              </w:rPr>
              <w:t>不支持</w:t>
            </w:r>
          </w:p>
        </w:tc>
      </w:tr>
      <w:tr>
        <w:tblPrEx>
          <w:tblCellMar>
            <w:top w:w="0" w:type="dxa"/>
            <w:left w:w="108" w:type="dxa"/>
            <w:bottom w:w="0" w:type="dxa"/>
            <w:right w:w="108" w:type="dxa"/>
          </w:tblCellMar>
        </w:tblPrEx>
        <w:trPr>
          <w:trHeight w:val="1115" w:hRule="atLeast"/>
        </w:trPr>
        <w:tc>
          <w:tcPr>
            <w:tcW w:w="861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color w:val="000000"/>
                <w:kern w:val="0"/>
                <w:sz w:val="22"/>
                <w:szCs w:val="22"/>
              </w:rPr>
            </w:pPr>
            <w:r>
              <w:rPr>
                <w:rFonts w:hint="eastAsia" w:ascii="宋体" w:hAnsi="宋体" w:cs="宋体"/>
                <w:color w:val="000000"/>
                <w:kern w:val="0"/>
                <w:sz w:val="22"/>
                <w:szCs w:val="22"/>
              </w:rPr>
              <w:t>7、您认为本项目哪些方面最容易发生社会稳定风险？</w:t>
            </w:r>
            <w:r>
              <w:rPr>
                <w:rFonts w:ascii="宋体" w:hAnsi="宋体" w:cs="宋体"/>
                <w:color w:val="000000"/>
                <w:kern w:val="0"/>
                <w:sz w:val="22"/>
                <w:szCs w:val="22"/>
              </w:rPr>
              <w:t xml:space="preserve"> </w:t>
            </w:r>
          </w:p>
          <w:p>
            <w:pPr>
              <w:widowControl/>
              <w:spacing w:line="240" w:lineRule="auto"/>
              <w:ind w:firstLine="220" w:firstLineChars="100"/>
              <w:jc w:val="left"/>
              <w:rPr>
                <w:rFonts w:hint="eastAsia" w:ascii="宋体" w:hAns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A</w:t>
            </w:r>
            <w:r>
              <w:rPr>
                <w:rFonts w:hint="eastAsia" w:ascii="宋体" w:hAnsi="宋体" w:cs="宋体"/>
                <w:color w:val="000000"/>
                <w:kern w:val="0"/>
                <w:sz w:val="22"/>
                <w:szCs w:val="22"/>
              </w:rPr>
              <w:t>政策程序合法性</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B</w:t>
            </w:r>
            <w:r>
              <w:rPr>
                <w:rFonts w:hint="eastAsia" w:ascii="宋体" w:hAnsi="宋体" w:cs="宋体"/>
                <w:color w:val="000000"/>
                <w:kern w:val="0"/>
                <w:sz w:val="22"/>
                <w:szCs w:val="22"/>
              </w:rPr>
              <w:t>征地补偿</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C</w:t>
            </w:r>
            <w:r>
              <w:rPr>
                <w:rFonts w:hint="eastAsia" w:ascii="宋体" w:hAnsi="宋体" w:cs="宋体"/>
                <w:color w:val="000000"/>
                <w:kern w:val="0"/>
                <w:sz w:val="22"/>
                <w:szCs w:val="22"/>
              </w:rPr>
              <w:t>公众参与度</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D</w:t>
            </w:r>
            <w:r>
              <w:rPr>
                <w:rFonts w:hint="eastAsia" w:ascii="宋体" w:hAnsi="宋体" w:cs="宋体"/>
                <w:color w:val="000000"/>
                <w:kern w:val="0"/>
                <w:sz w:val="22"/>
                <w:szCs w:val="22"/>
              </w:rPr>
              <w:t>经济社会影响</w:t>
            </w:r>
            <w:r>
              <w:rPr>
                <w:rFonts w:ascii="宋体" w:hAnsi="宋体" w:cs="宋体"/>
                <w:color w:val="000000"/>
                <w:kern w:val="0"/>
                <w:sz w:val="22"/>
                <w:szCs w:val="22"/>
              </w:rPr>
              <w:t xml:space="preserve">  </w:t>
            </w:r>
          </w:p>
          <w:p>
            <w:pPr>
              <w:widowControl/>
              <w:spacing w:line="240" w:lineRule="auto"/>
              <w:ind w:firstLine="330" w:firstLineChars="150"/>
              <w:jc w:val="left"/>
              <w:rPr>
                <w:rFonts w:ascii="宋体" w:cs="宋体"/>
                <w:color w:val="000000"/>
                <w:kern w:val="0"/>
                <w:sz w:val="22"/>
              </w:rPr>
            </w:pPr>
            <w:r>
              <w:rPr>
                <w:rFonts w:hint="eastAsia" w:ascii="宋体" w:hAnsi="宋体" w:cs="宋体"/>
                <w:color w:val="000000"/>
                <w:kern w:val="0"/>
                <w:sz w:val="22"/>
                <w:szCs w:val="22"/>
              </w:rPr>
              <w:t>□</w:t>
            </w:r>
            <w:r>
              <w:rPr>
                <w:rFonts w:ascii="宋体" w:hAnsi="宋体" w:cs="宋体"/>
                <w:color w:val="000000"/>
                <w:kern w:val="0"/>
                <w:sz w:val="22"/>
                <w:szCs w:val="22"/>
              </w:rPr>
              <w:t>E</w:t>
            </w:r>
            <w:r>
              <w:rPr>
                <w:rFonts w:hint="eastAsia" w:ascii="宋体" w:hAnsi="宋体" w:cs="宋体"/>
                <w:color w:val="000000"/>
                <w:kern w:val="0"/>
                <w:sz w:val="22"/>
                <w:szCs w:val="22"/>
              </w:rPr>
              <w:t>媒体舆论</w:t>
            </w:r>
          </w:p>
        </w:tc>
      </w:tr>
      <w:tr>
        <w:tblPrEx>
          <w:tblCellMar>
            <w:top w:w="0" w:type="dxa"/>
            <w:left w:w="108" w:type="dxa"/>
            <w:bottom w:w="0" w:type="dxa"/>
            <w:right w:w="108" w:type="dxa"/>
          </w:tblCellMar>
        </w:tblPrEx>
        <w:trPr>
          <w:trHeight w:val="312" w:hRule="atLeast"/>
        </w:trPr>
        <w:tc>
          <w:tcPr>
            <w:tcW w:w="8610" w:type="dxa"/>
            <w:gridSpan w:val="8"/>
            <w:vMerge w:val="restart"/>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cs="宋体"/>
                <w:color w:val="000000"/>
                <w:kern w:val="0"/>
                <w:sz w:val="22"/>
              </w:rPr>
            </w:pPr>
            <w:r>
              <w:rPr>
                <w:rFonts w:hint="eastAsia" w:ascii="Times New Roman" w:hAnsi="Times New Roman"/>
              </w:rPr>
              <w:t>您</w:t>
            </w:r>
            <w:r>
              <w:rPr>
                <w:rFonts w:ascii="Times New Roman" w:hAnsi="Times New Roman"/>
              </w:rPr>
              <w:t>对本次长乐区征</w:t>
            </w:r>
            <w:r>
              <w:rPr>
                <w:rFonts w:hint="eastAsia" w:ascii="Times New Roman" w:hAnsi="Times New Roman"/>
              </w:rPr>
              <w:t>地</w:t>
            </w:r>
            <w:r>
              <w:rPr>
                <w:rFonts w:ascii="Times New Roman" w:hAnsi="Times New Roman"/>
              </w:rPr>
              <w:t>区片综合地价修订事项有什么建议和意见：</w:t>
            </w:r>
          </w:p>
          <w:p>
            <w:pPr>
              <w:widowControl/>
              <w:spacing w:line="240" w:lineRule="auto"/>
              <w:ind w:firstLine="0" w:firstLineChars="0"/>
              <w:jc w:val="left"/>
              <w:rPr>
                <w:rFonts w:ascii="宋体" w:cs="宋体"/>
                <w:color w:val="000000"/>
                <w:kern w:val="0"/>
                <w:sz w:val="22"/>
              </w:rPr>
            </w:pPr>
          </w:p>
          <w:p>
            <w:pPr>
              <w:widowControl/>
              <w:spacing w:line="240" w:lineRule="auto"/>
              <w:ind w:firstLine="0" w:firstLineChars="0"/>
              <w:jc w:val="left"/>
              <w:rPr>
                <w:rFonts w:ascii="宋体" w:cs="宋体"/>
                <w:color w:val="000000"/>
                <w:kern w:val="0"/>
                <w:sz w:val="22"/>
              </w:rPr>
            </w:pPr>
          </w:p>
        </w:tc>
      </w:tr>
      <w:tr>
        <w:tblPrEx>
          <w:tblCellMar>
            <w:top w:w="0" w:type="dxa"/>
            <w:left w:w="108" w:type="dxa"/>
            <w:bottom w:w="0" w:type="dxa"/>
            <w:right w:w="108" w:type="dxa"/>
          </w:tblCellMar>
        </w:tblPrEx>
        <w:trPr>
          <w:trHeight w:val="816" w:hRule="atLeast"/>
        </w:trPr>
        <w:tc>
          <w:tcPr>
            <w:tcW w:w="8610"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cs="宋体"/>
                <w:color w:val="000000"/>
                <w:kern w:val="0"/>
                <w:sz w:val="22"/>
              </w:rPr>
            </w:pPr>
          </w:p>
        </w:tc>
      </w:tr>
    </w:tbl>
    <w:p>
      <w:pPr>
        <w:ind w:right="420" w:firstLine="420"/>
        <w:jc w:val="right"/>
        <w:rPr>
          <w:rFonts w:hint="eastAsia" w:ascii="仿宋_GB2312" w:hAnsi="宋体" w:eastAsia="仿宋_GB2312"/>
          <w:sz w:val="32"/>
          <w:szCs w:val="32"/>
          <w:lang w:val="en-US" w:eastAsia="zh-CN"/>
        </w:rPr>
      </w:pPr>
      <w:r>
        <w:rPr>
          <w:rFonts w:hint="eastAsia"/>
        </w:rPr>
        <w:t>填表时间：      年   月   日</w:t>
      </w:r>
    </w:p>
    <w:sectPr>
      <w:footerReference r:id="rId3" w:type="default"/>
      <w:pgSz w:w="11906" w:h="16838"/>
      <w:pgMar w:top="1134" w:right="1474" w:bottom="170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YWYxNGVmNjIxZTAxMzQ5Y2M4NGM5ZjhiMjNjYjcifQ=="/>
  </w:docVars>
  <w:rsids>
    <w:rsidRoot w:val="76272A07"/>
    <w:rsid w:val="001622E7"/>
    <w:rsid w:val="001E492C"/>
    <w:rsid w:val="002117DB"/>
    <w:rsid w:val="00234960"/>
    <w:rsid w:val="003870C3"/>
    <w:rsid w:val="00393F22"/>
    <w:rsid w:val="003E41E4"/>
    <w:rsid w:val="004354A9"/>
    <w:rsid w:val="00490A6D"/>
    <w:rsid w:val="00574AC1"/>
    <w:rsid w:val="00657CF9"/>
    <w:rsid w:val="00680ECB"/>
    <w:rsid w:val="006D3FF2"/>
    <w:rsid w:val="007F4CD7"/>
    <w:rsid w:val="008B2DDD"/>
    <w:rsid w:val="008F54AA"/>
    <w:rsid w:val="00986396"/>
    <w:rsid w:val="00B82C1B"/>
    <w:rsid w:val="00BB55F7"/>
    <w:rsid w:val="00CA5B55"/>
    <w:rsid w:val="00CC427F"/>
    <w:rsid w:val="00CF3B04"/>
    <w:rsid w:val="00D87C6F"/>
    <w:rsid w:val="00DE6088"/>
    <w:rsid w:val="00E464E6"/>
    <w:rsid w:val="00F42FB9"/>
    <w:rsid w:val="0C225880"/>
    <w:rsid w:val="0E2E77ED"/>
    <w:rsid w:val="11AF79D9"/>
    <w:rsid w:val="14650F5A"/>
    <w:rsid w:val="1B245EAD"/>
    <w:rsid w:val="1EDE7018"/>
    <w:rsid w:val="230A2DE3"/>
    <w:rsid w:val="2B755D65"/>
    <w:rsid w:val="2FE40151"/>
    <w:rsid w:val="32596EEA"/>
    <w:rsid w:val="33386F3E"/>
    <w:rsid w:val="392C25B7"/>
    <w:rsid w:val="3CB007C1"/>
    <w:rsid w:val="41561CA0"/>
    <w:rsid w:val="4F981322"/>
    <w:rsid w:val="5114447F"/>
    <w:rsid w:val="51B00EC3"/>
    <w:rsid w:val="52E57AFF"/>
    <w:rsid w:val="56BF0093"/>
    <w:rsid w:val="57BC5F9A"/>
    <w:rsid w:val="57DE03D5"/>
    <w:rsid w:val="58B042CF"/>
    <w:rsid w:val="5F0230B1"/>
    <w:rsid w:val="62B15070"/>
    <w:rsid w:val="65C153F1"/>
    <w:rsid w:val="66FE145F"/>
    <w:rsid w:val="69882A5F"/>
    <w:rsid w:val="6C7926BE"/>
    <w:rsid w:val="6C851A4C"/>
    <w:rsid w:val="6FF528F6"/>
    <w:rsid w:val="70FB484E"/>
    <w:rsid w:val="76272A07"/>
    <w:rsid w:val="76D3754B"/>
    <w:rsid w:val="79FE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797</Words>
  <Characters>800</Characters>
  <Lines>7</Lines>
  <Paragraphs>1</Paragraphs>
  <TotalTime>0</TotalTime>
  <ScaleCrop>false</ScaleCrop>
  <LinksUpToDate>false</LinksUpToDate>
  <CharactersWithSpaces>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2023-07-06T08:12:00Z</dcterms:created>
  <dc:creator>何英华</dc:creator>
  <cp:lastModifiedBy>WPS_1663309393</cp:lastModifiedBy>
  <cp:lastPrinted>2023-07-14T07:19:00Z</cp:lastPrinted>
  <dcterms:modified xsi:type="dcterms:W3CDTF">2023-07-17T07:06:05Z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6F2FAB89A74540E1AB245A77CE1D476A_13</vt:lpwstr>
  </property>
</Properties>
</file>